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Pr="007D609D">
        <w:rPr>
          <w:rFonts w:ascii="Times New Roman" w:hAnsi="Times New Roman" w:cs="Times New Roman"/>
          <w:b/>
          <w:color w:val="auto"/>
          <w:sz w:val="28"/>
          <w:szCs w:val="28"/>
        </w:rPr>
        <w:t>Валуйчанского сельского поселения К</w:t>
      </w:r>
      <w:r>
        <w:rPr>
          <w:rFonts w:ascii="Times New Roman" w:hAnsi="Times New Roman" w:cs="Times New Roman"/>
          <w:b/>
          <w:sz w:val="28"/>
          <w:szCs w:val="28"/>
        </w:rPr>
        <w:t>расногвардейского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7634B9">
        <w:rPr>
          <w:rFonts w:ascii="Times New Roman" w:hAnsi="Times New Roman" w:cs="Times New Roman"/>
          <w:b/>
          <w:color w:val="auto"/>
          <w:sz w:val="28"/>
          <w:szCs w:val="28"/>
        </w:rPr>
        <w:t>за 202</w:t>
      </w:r>
      <w:r w:rsidR="00DE388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7634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1C0509" w:rsidRPr="00D26BB3" w:rsidRDefault="00F16E8D" w:rsidP="001C0509">
      <w:pPr>
        <w:pStyle w:val="40"/>
        <w:shd w:val="clear" w:color="auto" w:fill="auto"/>
        <w:spacing w:before="0" w:line="276" w:lineRule="auto"/>
        <w:ind w:firstLine="567"/>
        <w:rPr>
          <w:color w:val="FF0000"/>
        </w:rPr>
      </w:pPr>
      <w:proofErr w:type="gramStart"/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</w:t>
      </w:r>
      <w:r w:rsidR="00D92772" w:rsidRPr="007634B9">
        <w:rPr>
          <w:color w:val="auto"/>
        </w:rPr>
        <w:t>Белгородской области и оценки налоговых расходов Белгородской области»</w:t>
      </w:r>
      <w:r w:rsidR="001C0509" w:rsidRPr="007634B9">
        <w:rPr>
          <w:color w:val="auto"/>
        </w:rPr>
        <w:t>, постановления администрации Валуйчанского сельского поселения муниципального</w:t>
      </w:r>
      <w:proofErr w:type="gramEnd"/>
      <w:r w:rsidR="001C0509" w:rsidRPr="007634B9">
        <w:rPr>
          <w:color w:val="auto"/>
        </w:rPr>
        <w:t xml:space="preserve"> района «Красногвардейский район» от 20 марта 2023 года «Об утверждении Порядка формирования перечня налоговых расходов </w:t>
      </w:r>
      <w:r w:rsidR="001E3427" w:rsidRPr="007634B9">
        <w:rPr>
          <w:color w:val="auto"/>
        </w:rPr>
        <w:t>Валуйчанского</w:t>
      </w:r>
      <w:r w:rsidR="001C0509" w:rsidRPr="007634B9">
        <w:rPr>
          <w:color w:val="auto"/>
        </w:rPr>
        <w:t xml:space="preserve"> сельского поселения муниципального района «Красногвардейский район» Белгородской области и оценки налоговых расходов </w:t>
      </w:r>
      <w:r w:rsidR="00FC739E" w:rsidRPr="007634B9">
        <w:rPr>
          <w:color w:val="auto"/>
        </w:rPr>
        <w:t>Валуйчанского</w:t>
      </w:r>
      <w:r w:rsidR="001C0509" w:rsidRPr="007634B9">
        <w:rPr>
          <w:color w:val="auto"/>
        </w:rPr>
        <w:t xml:space="preserve"> сельского поселения муниципального района «Красногвардейский район» Белгородской области.</w:t>
      </w:r>
    </w:p>
    <w:p w:rsidR="00C11354" w:rsidRPr="000F6C9C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7D609D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r w:rsidR="00D92772" w:rsidRPr="007D609D">
        <w:rPr>
          <w:color w:val="auto"/>
        </w:rPr>
        <w:t>Валуйчанского сельского поселения</w:t>
      </w:r>
      <w:r w:rsidRPr="007D609D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7D609D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7D609D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7D609D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7D609D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7D609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7D609D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7D609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D92772" w:rsidRPr="007D609D">
        <w:rPr>
          <w:rFonts w:ascii="Times New Roman" w:hAnsi="Times New Roman" w:cs="Times New Roman"/>
          <w:color w:val="auto"/>
          <w:sz w:val="28"/>
          <w:szCs w:val="28"/>
        </w:rPr>
        <w:t>Валуйчанского сельского поселения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7D609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7D609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7D609D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7D609D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  <w:r w:rsidRPr="007634B9">
        <w:rPr>
          <w:color w:val="auto"/>
        </w:rPr>
        <w:t>В 20</w:t>
      </w:r>
      <w:r w:rsidR="008A6542" w:rsidRPr="007634B9">
        <w:rPr>
          <w:color w:val="auto"/>
        </w:rPr>
        <w:t>2</w:t>
      </w:r>
      <w:r w:rsidR="0043142B">
        <w:rPr>
          <w:color w:val="auto"/>
        </w:rPr>
        <w:t>2</w:t>
      </w:r>
      <w:r w:rsidRPr="007634B9">
        <w:rPr>
          <w:color w:val="auto"/>
        </w:rPr>
        <w:t xml:space="preserve"> году на территории </w:t>
      </w:r>
      <w:r w:rsidR="005D36AC" w:rsidRPr="007634B9">
        <w:rPr>
          <w:color w:val="auto"/>
        </w:rPr>
        <w:t>Валуйчанского сельского поселения</w:t>
      </w:r>
      <w:r w:rsidRPr="007634B9">
        <w:rPr>
          <w:color w:val="auto"/>
          <w:spacing w:val="-1"/>
        </w:rPr>
        <w:t xml:space="preserve"> предоставлялись следующие</w:t>
      </w:r>
      <w:r w:rsidRPr="000F6C9C">
        <w:rPr>
          <w:spacing w:val="-1"/>
        </w:rPr>
        <w:t xml:space="preserve">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7D609D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7D609D">
        <w:rPr>
          <w:b/>
          <w:color w:val="auto"/>
          <w:spacing w:val="-1"/>
        </w:rPr>
        <w:t>П</w:t>
      </w:r>
      <w:r w:rsidR="00190A99" w:rsidRPr="007D609D">
        <w:rPr>
          <w:b/>
          <w:color w:val="auto"/>
          <w:spacing w:val="-1"/>
        </w:rPr>
        <w:t>о земельному налогу.</w:t>
      </w:r>
    </w:p>
    <w:p w:rsidR="00D7442A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7D609D">
        <w:rPr>
          <w:color w:val="auto"/>
          <w:szCs w:val="24"/>
        </w:rPr>
        <w:t>Решением земского собрания Валуйчанского сельского поселения от 11.11.2019 № 4 "Об установлении на территории Валуйчанского сельского поселения муниципального района "Красногвардейский район" Белгородской области земельного налога "</w:t>
      </w:r>
      <w:r w:rsidRPr="007D609D">
        <w:rPr>
          <w:color w:val="auto"/>
          <w:sz w:val="32"/>
        </w:rPr>
        <w:t xml:space="preserve"> </w:t>
      </w:r>
      <w:r w:rsidR="004D23AF" w:rsidRPr="007D609D">
        <w:rPr>
          <w:color w:val="auto"/>
        </w:rPr>
        <w:t>(далее – решение о земельном налоге)</w:t>
      </w:r>
      <w:r w:rsidR="00D7442A" w:rsidRPr="007D609D">
        <w:rPr>
          <w:color w:val="auto"/>
        </w:rPr>
        <w:t xml:space="preserve"> </w:t>
      </w:r>
    </w:p>
    <w:p w:rsidR="0043142B" w:rsidRPr="0043142B" w:rsidRDefault="0043142B" w:rsidP="0043142B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43142B" w:rsidRPr="00635AEA" w:rsidRDefault="0088449B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FF0000"/>
        </w:rPr>
      </w:pPr>
      <w:r w:rsidRPr="00635AEA">
        <w:rPr>
          <w:b/>
          <w:color w:val="FF0000"/>
        </w:rPr>
        <w:t>По налогу на имущество.</w:t>
      </w:r>
    </w:p>
    <w:p w:rsidR="00635AEA" w:rsidRPr="00635AEA" w:rsidRDefault="0088449B" w:rsidP="00635AEA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635AEA">
        <w:rPr>
          <w:color w:val="FF0000"/>
        </w:rPr>
        <w:t>Решение</w:t>
      </w:r>
      <w:r w:rsidR="00635AEA" w:rsidRPr="00635AEA">
        <w:rPr>
          <w:color w:val="FF0000"/>
        </w:rPr>
        <w:t>м</w:t>
      </w:r>
      <w:r w:rsidRPr="00635AEA">
        <w:rPr>
          <w:color w:val="FF0000"/>
        </w:rPr>
        <w:t xml:space="preserve"> земского собрания Валуйчанского сельского поселения от 09.11.2015 № 5 "Об установлении на территории Валуйчанского сельского поселения муниципального района "Красногвардейский район" Белгородской области налога на имущество физических лиц "</w:t>
      </w:r>
      <w:r w:rsidR="00635AEA" w:rsidRPr="00635AEA">
        <w:rPr>
          <w:color w:val="FF0000"/>
        </w:rPr>
        <w:t xml:space="preserve"> (далее – решение о налоге на имущество физических лиц)</w:t>
      </w:r>
      <w:r w:rsidR="00635AEA" w:rsidRPr="00635AEA">
        <w:rPr>
          <w:color w:val="auto"/>
        </w:rPr>
        <w:t xml:space="preserve"> </w:t>
      </w:r>
    </w:p>
    <w:p w:rsidR="0088449B" w:rsidRPr="0088449B" w:rsidRDefault="0088449B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D7442A" w:rsidRPr="008C3BC1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3BC1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В соответствии с </w:t>
      </w:r>
      <w:r w:rsidRPr="008C3BC1">
        <w:rPr>
          <w:rFonts w:ascii="Times New Roman" w:hAnsi="Times New Roman" w:cs="Times New Roman"/>
          <w:color w:val="FF0000"/>
          <w:sz w:val="28"/>
          <w:szCs w:val="28"/>
        </w:rPr>
        <w:t>решени</w:t>
      </w:r>
      <w:r w:rsidR="008C3BC1" w:rsidRPr="008C3BC1">
        <w:rPr>
          <w:rFonts w:ascii="Times New Roman" w:hAnsi="Times New Roman" w:cs="Times New Roman"/>
          <w:color w:val="FF0000"/>
          <w:sz w:val="28"/>
          <w:szCs w:val="28"/>
        </w:rPr>
        <w:t>ями</w:t>
      </w:r>
      <w:r w:rsidRPr="008C3B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3B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 социальным налоговым расходам</w:t>
      </w:r>
      <w:r w:rsidRPr="008C3BC1">
        <w:rPr>
          <w:rFonts w:ascii="Times New Roman" w:hAnsi="Times New Roman" w:cs="Times New Roman"/>
          <w:color w:val="FF0000"/>
          <w:sz w:val="28"/>
          <w:szCs w:val="28"/>
        </w:rPr>
        <w:t xml:space="preserve"> относятся следующие льготы:</w:t>
      </w:r>
    </w:p>
    <w:p w:rsidR="00E61A39" w:rsidRPr="007634B9" w:rsidRDefault="00B43105" w:rsidP="00E61A39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B9">
        <w:rPr>
          <w:rFonts w:ascii="Times New Roman" w:hAnsi="Times New Roman" w:cs="Times New Roman"/>
          <w:sz w:val="28"/>
          <w:szCs w:val="28"/>
        </w:rPr>
        <w:t xml:space="preserve">1) </w:t>
      </w:r>
      <w:r w:rsidR="00E61A39" w:rsidRPr="007634B9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="00E61A39" w:rsidRPr="007634B9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E61A39">
      <w:pPr>
        <w:pStyle w:val="af1"/>
        <w:spacing w:after="0"/>
        <w:ind w:left="0" w:right="-19"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8032A0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060E3B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060E3B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060E3B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</w:t>
      </w:r>
      <w:r w:rsidR="008032A0">
        <w:rPr>
          <w:rFonts w:ascii="Times New Roman" w:hAnsi="Times New Roman"/>
          <w:sz w:val="28"/>
        </w:rPr>
        <w:t>тывающие детей инвалидов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8032A0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Ветераны и</w:t>
      </w:r>
      <w:r w:rsidR="008032A0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8032A0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="008032A0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8032A0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Default="00C8366D" w:rsidP="00B43105">
      <w:pPr>
        <w:spacing w:before="3"/>
        <w:ind w:right="-19" w:firstLine="567"/>
        <w:jc w:val="both"/>
        <w:rPr>
          <w:rFonts w:ascii="Times New Roman" w:hAnsi="Times New Roman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032A0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43142B" w:rsidRDefault="0043142B" w:rsidP="00B43105">
      <w:pPr>
        <w:spacing w:before="3"/>
        <w:ind w:right="-19" w:firstLine="567"/>
        <w:jc w:val="both"/>
        <w:rPr>
          <w:rFonts w:ascii="Times New Roman" w:hAnsi="Times New Roman"/>
          <w:sz w:val="28"/>
          <w:szCs w:val="28"/>
        </w:rPr>
      </w:pPr>
    </w:p>
    <w:p w:rsidR="0043142B" w:rsidRPr="008B080E" w:rsidRDefault="0043142B" w:rsidP="004314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lang w:bidi="ar-SA"/>
        </w:rPr>
      </w:pPr>
      <w:r w:rsidRPr="008B080E">
        <w:rPr>
          <w:rFonts w:ascii="Times New Roman" w:hAnsi="Times New Roman" w:cs="Times New Roman"/>
          <w:color w:val="FF0000"/>
          <w:sz w:val="28"/>
        </w:rPr>
        <w:t>3</w:t>
      </w:r>
      <w:r w:rsidRPr="008B080E">
        <w:rPr>
          <w:rFonts w:ascii="Times New Roman" w:hAnsi="Times New Roman" w:cs="Times New Roman"/>
          <w:color w:val="FF0000"/>
          <w:sz w:val="28"/>
          <w:u w:val="single"/>
        </w:rPr>
        <w:t xml:space="preserve">) </w:t>
      </w:r>
      <w:r w:rsidRPr="0043142B">
        <w:rPr>
          <w:rFonts w:ascii="Times New Roman" w:eastAsia="Times New Roman" w:hAnsi="Times New Roman" w:cs="Times New Roman"/>
          <w:color w:val="FF0000"/>
          <w:sz w:val="28"/>
          <w:u w:val="single"/>
          <w:lang w:bidi="ar-SA"/>
        </w:rPr>
        <w:t xml:space="preserve">Освобождение от уплаты земельного налога за налоговые периоды 2022 и 2033 годов </w:t>
      </w:r>
      <w:proofErr w:type="gramStart"/>
      <w:r w:rsidRPr="0043142B">
        <w:rPr>
          <w:rFonts w:ascii="Times New Roman" w:eastAsia="Times New Roman" w:hAnsi="Times New Roman" w:cs="Times New Roman"/>
          <w:color w:val="FF0000"/>
          <w:sz w:val="28"/>
          <w:u w:val="single"/>
          <w:lang w:bidi="ar-SA"/>
        </w:rPr>
        <w:t>с даты прекращения</w:t>
      </w:r>
      <w:proofErr w:type="gramEnd"/>
      <w:r w:rsidRPr="0043142B">
        <w:rPr>
          <w:rFonts w:ascii="Times New Roman" w:eastAsia="Times New Roman" w:hAnsi="Times New Roman" w:cs="Times New Roman"/>
          <w:color w:val="FF0000"/>
          <w:sz w:val="28"/>
          <w:u w:val="single"/>
          <w:lang w:bidi="ar-SA"/>
        </w:rPr>
        <w:t xml:space="preserve"> использования до даты возобновления использования указанных объектов налогоплательщиком</w:t>
      </w:r>
      <w:r w:rsidRPr="008B080E">
        <w:rPr>
          <w:rFonts w:ascii="Times New Roman" w:eastAsia="Times New Roman" w:hAnsi="Times New Roman" w:cs="Times New Roman"/>
          <w:color w:val="FF0000"/>
          <w:sz w:val="28"/>
          <w:u w:val="single"/>
          <w:lang w:bidi="ar-SA"/>
        </w:rPr>
        <w:t>:</w:t>
      </w:r>
      <w:r w:rsidRPr="008B080E">
        <w:rPr>
          <w:rFonts w:ascii="Times New Roman" w:eastAsia="Times New Roman" w:hAnsi="Times New Roman" w:cs="Times New Roman"/>
          <w:color w:val="FF0000"/>
          <w:sz w:val="28"/>
          <w:lang w:bidi="ar-SA"/>
        </w:rPr>
        <w:t xml:space="preserve"> </w:t>
      </w:r>
    </w:p>
    <w:p w:rsidR="0043142B" w:rsidRPr="008B080E" w:rsidRDefault="0043142B" w:rsidP="004314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8B080E">
        <w:rPr>
          <w:rFonts w:ascii="Times New Roman" w:eastAsia="Times New Roman" w:hAnsi="Times New Roman" w:cs="Times New Roman"/>
          <w:color w:val="FF0000"/>
          <w:sz w:val="28"/>
          <w:lang w:bidi="ar-SA"/>
        </w:rPr>
        <w:t xml:space="preserve">3.1) </w:t>
      </w:r>
      <w:r w:rsidRPr="008B080E">
        <w:rPr>
          <w:rFonts w:ascii="Times New Roman" w:hAnsi="Times New Roman" w:cs="Times New Roman"/>
          <w:color w:val="FF0000"/>
          <w:sz w:val="28"/>
        </w:rPr>
        <w:t xml:space="preserve">в отношении земельных участков, на которых расположены объекты недвижимого имущества, </w:t>
      </w:r>
      <w:bookmarkStart w:id="0" w:name="_GoBack"/>
      <w:r w:rsidRPr="008B080E">
        <w:rPr>
          <w:rFonts w:ascii="Times New Roman" w:hAnsi="Times New Roman" w:cs="Times New Roman"/>
          <w:color w:val="FF0000"/>
          <w:sz w:val="28"/>
        </w:rPr>
        <w:t xml:space="preserve">использование которых налогоплательщиком невозможно в связи с использованием для нужд обороны и безопасности </w:t>
      </w:r>
      <w:r w:rsidRPr="008B080E">
        <w:rPr>
          <w:rFonts w:ascii="Times New Roman" w:hAnsi="Times New Roman" w:cs="Times New Roman"/>
          <w:color w:val="FF0000"/>
          <w:sz w:val="28"/>
        </w:rPr>
        <w:lastRenderedPageBreak/>
        <w:t>Российской Федерации</w:t>
      </w:r>
      <w:bookmarkEnd w:id="0"/>
      <w:r w:rsidRPr="008B080E">
        <w:rPr>
          <w:rFonts w:ascii="Times New Roman" w:hAnsi="Times New Roman" w:cs="Times New Roman"/>
          <w:color w:val="FF0000"/>
          <w:sz w:val="28"/>
        </w:rPr>
        <w:t xml:space="preserve">, на период </w:t>
      </w:r>
      <w:proofErr w:type="gramStart"/>
      <w:r w:rsidRPr="008B080E">
        <w:rPr>
          <w:rFonts w:ascii="Times New Roman" w:hAnsi="Times New Roman" w:cs="Times New Roman"/>
          <w:color w:val="FF0000"/>
          <w:sz w:val="28"/>
        </w:rPr>
        <w:t>с даты прекращения</w:t>
      </w:r>
      <w:proofErr w:type="gramEnd"/>
      <w:r w:rsidRPr="008B080E">
        <w:rPr>
          <w:rFonts w:ascii="Times New Roman" w:hAnsi="Times New Roman" w:cs="Times New Roman"/>
          <w:color w:val="FF0000"/>
          <w:sz w:val="28"/>
        </w:rPr>
        <w:t xml:space="preserve"> использования до даты возобновления использования указанных объектов налогоплательщиком;</w:t>
      </w:r>
    </w:p>
    <w:p w:rsidR="0043142B" w:rsidRDefault="0043142B" w:rsidP="0043142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8B080E">
        <w:rPr>
          <w:rFonts w:ascii="Times New Roman" w:hAnsi="Times New Roman" w:cs="Times New Roman"/>
          <w:color w:val="FF0000"/>
          <w:sz w:val="28"/>
        </w:rPr>
        <w:t>3.2)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</w:t>
      </w:r>
      <w:proofErr w:type="gramEnd"/>
      <w:r w:rsidRPr="008B080E">
        <w:rPr>
          <w:rFonts w:ascii="Times New Roman" w:hAnsi="Times New Roman" w:cs="Times New Roman"/>
          <w:color w:val="FF0000"/>
          <w:sz w:val="28"/>
        </w:rPr>
        <w:t xml:space="preserve"> </w:t>
      </w:r>
      <w:proofErr w:type="gramStart"/>
      <w:r w:rsidRPr="008B080E">
        <w:rPr>
          <w:rFonts w:ascii="Times New Roman" w:hAnsi="Times New Roman" w:cs="Times New Roman"/>
          <w:color w:val="FF0000"/>
          <w:sz w:val="28"/>
        </w:rPr>
        <w:t>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</w:t>
      </w:r>
      <w:proofErr w:type="gramEnd"/>
      <w:r w:rsidRPr="008B080E">
        <w:rPr>
          <w:rFonts w:ascii="Times New Roman" w:hAnsi="Times New Roman" w:cs="Times New Roman"/>
          <w:color w:val="FF0000"/>
          <w:sz w:val="28"/>
        </w:rPr>
        <w:t xml:space="preserve">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</w:r>
    </w:p>
    <w:p w:rsidR="0057450E" w:rsidRDefault="0057450E" w:rsidP="0057450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FF0000"/>
          <w:sz w:val="28"/>
        </w:rPr>
      </w:pPr>
    </w:p>
    <w:p w:rsidR="0057450E" w:rsidRPr="00F44832" w:rsidRDefault="0057450E" w:rsidP="0057450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FF0000"/>
          <w:sz w:val="28"/>
          <w:u w:val="single"/>
        </w:rPr>
      </w:pPr>
      <w:r>
        <w:rPr>
          <w:rFonts w:ascii="Times New Roman" w:hAnsi="Times New Roman" w:cs="Times New Roman"/>
          <w:color w:val="FF0000"/>
          <w:sz w:val="28"/>
        </w:rPr>
        <w:t xml:space="preserve">4) </w:t>
      </w:r>
      <w:r w:rsidRPr="00F44832">
        <w:rPr>
          <w:rFonts w:ascii="Times New Roman" w:hAnsi="Times New Roman" w:cs="Times New Roman"/>
          <w:color w:val="FF0000"/>
          <w:sz w:val="28"/>
          <w:u w:val="single"/>
        </w:rPr>
        <w:t>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</w:r>
    </w:p>
    <w:p w:rsidR="0057450E" w:rsidRPr="006A4997" w:rsidRDefault="0057450E" w:rsidP="0057450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FF0000"/>
          <w:sz w:val="28"/>
        </w:rPr>
      </w:pPr>
      <w:r w:rsidRPr="006A4997">
        <w:rPr>
          <w:rFonts w:ascii="Times New Roman" w:hAnsi="Times New Roman" w:cs="Times New Roman"/>
          <w:color w:val="FF0000"/>
          <w:sz w:val="28"/>
        </w:rPr>
        <w:t>- имущество расположено в сельских населенных пунктах с численностью населения до 1 тысячи человек;</w:t>
      </w:r>
    </w:p>
    <w:p w:rsidR="0057450E" w:rsidRPr="006A4997" w:rsidRDefault="0057450E" w:rsidP="0057450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FF0000"/>
          <w:sz w:val="28"/>
        </w:rPr>
      </w:pPr>
      <w:r w:rsidRPr="006A4997">
        <w:rPr>
          <w:rFonts w:ascii="Times New Roman" w:hAnsi="Times New Roman" w:cs="Times New Roman"/>
          <w:color w:val="FF0000"/>
          <w:sz w:val="28"/>
        </w:rPr>
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 w:rsidRPr="006A4997">
        <w:rPr>
          <w:rFonts w:ascii="Times New Roman" w:hAnsi="Times New Roman" w:cs="Times New Roman"/>
          <w:color w:val="FF0000"/>
          <w:sz w:val="28"/>
        </w:rPr>
        <w:t xml:space="preserve"> Р</w:t>
      </w:r>
      <w:proofErr w:type="gramEnd"/>
      <w:r w:rsidRPr="006A4997">
        <w:rPr>
          <w:rFonts w:ascii="Times New Roman" w:hAnsi="Times New Roman" w:cs="Times New Roman"/>
          <w:color w:val="FF0000"/>
          <w:sz w:val="28"/>
        </w:rPr>
        <w:t>ед. 2), класс 47);</w:t>
      </w:r>
    </w:p>
    <w:p w:rsidR="0057450E" w:rsidRPr="006A4997" w:rsidRDefault="0057450E" w:rsidP="0057450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FF0000"/>
          <w:sz w:val="28"/>
        </w:rPr>
      </w:pPr>
    </w:p>
    <w:p w:rsidR="006A4997" w:rsidRPr="006A4997" w:rsidRDefault="0057450E" w:rsidP="006A4997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6A4997">
        <w:rPr>
          <w:rFonts w:ascii="Times New Roman" w:hAnsi="Times New Roman" w:cs="Times New Roman"/>
          <w:color w:val="FF0000"/>
          <w:sz w:val="28"/>
        </w:rPr>
        <w:t xml:space="preserve">5) </w:t>
      </w:r>
      <w:r w:rsidR="006A4997" w:rsidRPr="00F44832">
        <w:rPr>
          <w:rFonts w:ascii="Times New Roman" w:hAnsi="Times New Roman" w:cs="Times New Roman"/>
          <w:color w:val="FF0000"/>
          <w:sz w:val="28"/>
          <w:u w:val="single"/>
        </w:rPr>
        <w:t xml:space="preserve">Освобождение от уплаты имущественного налога за налоговые периоды 2022 и 2033 годов </w:t>
      </w:r>
      <w:proofErr w:type="gramStart"/>
      <w:r w:rsidR="006A4997" w:rsidRPr="00F44832">
        <w:rPr>
          <w:rFonts w:ascii="Times New Roman" w:hAnsi="Times New Roman" w:cs="Times New Roman"/>
          <w:color w:val="FF0000"/>
          <w:sz w:val="28"/>
          <w:u w:val="single"/>
        </w:rPr>
        <w:t>с даты прекращения</w:t>
      </w:r>
      <w:proofErr w:type="gramEnd"/>
      <w:r w:rsidR="006A4997" w:rsidRPr="00F44832">
        <w:rPr>
          <w:rFonts w:ascii="Times New Roman" w:hAnsi="Times New Roman" w:cs="Times New Roman"/>
          <w:color w:val="FF0000"/>
          <w:sz w:val="28"/>
          <w:u w:val="single"/>
        </w:rPr>
        <w:t xml:space="preserve"> использования до даты возобновления использования указанных объектов налогоплательщиком</w:t>
      </w:r>
      <w:r w:rsidR="006A4997" w:rsidRPr="006A4997">
        <w:rPr>
          <w:rFonts w:ascii="Times New Roman" w:hAnsi="Times New Roman" w:cs="Times New Roman"/>
          <w:color w:val="FF0000"/>
          <w:sz w:val="28"/>
        </w:rPr>
        <w:t>:</w:t>
      </w:r>
    </w:p>
    <w:p w:rsidR="006A4997" w:rsidRPr="006A4997" w:rsidRDefault="006A4997" w:rsidP="006A4997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997">
        <w:rPr>
          <w:rFonts w:ascii="Times New Roman" w:hAnsi="Times New Roman" w:cs="Times New Roman"/>
          <w:color w:val="FF0000"/>
          <w:sz w:val="28"/>
          <w:szCs w:val="28"/>
        </w:rPr>
        <w:t xml:space="preserve"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6A4997">
        <w:rPr>
          <w:rFonts w:ascii="Times New Roman" w:hAnsi="Times New Roman" w:cs="Times New Roman"/>
          <w:color w:val="FF0000"/>
          <w:sz w:val="28"/>
          <w:szCs w:val="28"/>
        </w:rPr>
        <w:t>с даты прекращения</w:t>
      </w:r>
      <w:proofErr w:type="gramEnd"/>
      <w:r w:rsidRPr="006A4997">
        <w:rPr>
          <w:rFonts w:ascii="Times New Roman" w:hAnsi="Times New Roman" w:cs="Times New Roman"/>
          <w:color w:val="FF0000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57450E" w:rsidRPr="006A4997" w:rsidRDefault="006A4997" w:rsidP="006A4997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6A4997">
        <w:rPr>
          <w:rFonts w:ascii="Times New Roman" w:hAnsi="Times New Roman" w:cs="Times New Roman"/>
          <w:color w:val="FF0000"/>
          <w:sz w:val="28"/>
          <w:szCs w:val="28"/>
        </w:rPr>
        <w:lastRenderedPageBreak/>
        <w:t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</w:t>
      </w:r>
      <w:proofErr w:type="gramEnd"/>
      <w:r w:rsidRPr="006A4997">
        <w:rPr>
          <w:rFonts w:ascii="Times New Roman" w:hAnsi="Times New Roman" w:cs="Times New Roman"/>
          <w:color w:val="FF0000"/>
          <w:sz w:val="28"/>
          <w:szCs w:val="28"/>
        </w:rPr>
        <w:t xml:space="preserve">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</w:r>
    </w:p>
    <w:p w:rsidR="0043142B" w:rsidRPr="006A4997" w:rsidRDefault="0043142B" w:rsidP="006A4997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745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 техническим налоговым расходам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3CE" w:rsidRPr="000F6C9C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</w:r>
      <w:proofErr w:type="gramEnd"/>
      <w:r w:rsidRPr="00B43105">
        <w:rPr>
          <w:rFonts w:ascii="Times New Roman" w:hAnsi="Times New Roman" w:cs="Times New Roman"/>
          <w:sz w:val="28"/>
          <w:szCs w:val="28"/>
        </w:rPr>
        <w:t xml:space="preserve"> государственного лесного фонда</w:t>
      </w:r>
      <w:r w:rsidR="00E61A39">
        <w:rPr>
          <w:rFonts w:ascii="Times New Roman" w:hAnsi="Times New Roman" w:cs="Times New Roman"/>
          <w:sz w:val="28"/>
          <w:szCs w:val="28"/>
        </w:rPr>
        <w:t>.</w:t>
      </w: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6C53" w:rsidRDefault="00EB6C53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6C53" w:rsidRDefault="00EB6C53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6C53" w:rsidRDefault="00EB6C53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6C53" w:rsidRDefault="00EB6C53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6C53" w:rsidRDefault="00EB6C53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6C53" w:rsidRDefault="00EB6C53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6C53" w:rsidRDefault="00EB6C53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6C53" w:rsidRDefault="00EB6C53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57450E" w:rsidRDefault="0057450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EB702D" w:rsidRPr="007D609D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332F75" w:rsidRPr="007D609D">
        <w:rPr>
          <w:b/>
          <w:color w:val="auto"/>
        </w:rPr>
        <w:t>Валуйчанского сельского поселения Красногвардейского района</w:t>
      </w:r>
    </w:p>
    <w:p w:rsidR="00EA0FA4" w:rsidRPr="007D609D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FC739E" w:rsidP="00FC739E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  <w:r>
        <w:rPr>
          <w:b/>
          <w:bCs/>
        </w:rPr>
        <w:t xml:space="preserve">1.1.1 </w:t>
      </w:r>
      <w:r w:rsidR="00EA0FA4" w:rsidRPr="000F6C9C">
        <w:rPr>
          <w:b/>
          <w:bCs/>
        </w:rPr>
        <w:t xml:space="preserve">Соответствие социальных налоговых расходов целям и задачам </w:t>
      </w:r>
      <w:r>
        <w:rPr>
          <w:b/>
          <w:bCs/>
        </w:rPr>
        <w:t xml:space="preserve">            </w:t>
      </w:r>
      <w:r w:rsidR="00EA0FA4" w:rsidRPr="000F6C9C">
        <w:rPr>
          <w:b/>
          <w:bCs/>
        </w:rPr>
        <w:t>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B02F8D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ор</w:t>
            </w:r>
            <w:r w:rsidR="00B02F8D">
              <w:rPr>
                <w:rFonts w:ascii="Times New Roman" w:hAnsi="Times New Roman"/>
                <w:sz w:val="28"/>
              </w:rPr>
              <w:t>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B02F8D">
              <w:rPr>
                <w:rFonts w:ascii="Times New Roman" w:hAnsi="Times New Roman"/>
                <w:sz w:val="28"/>
              </w:rPr>
              <w:t>Социалистического труда и полные 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B02F8D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B02F8D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B02F8D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а, имеющие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Многодетны</w:t>
            </w:r>
            <w:r w:rsidR="00B02F8D">
              <w:rPr>
                <w:szCs w:val="24"/>
              </w:rPr>
              <w:t>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lastRenderedPageBreak/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Pr="00B43105">
              <w:t>Физические ли</w:t>
            </w:r>
            <w:r w:rsidR="00B02F8D">
              <w:t>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060E3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3DFC" w:rsidRPr="000F6C9C" w:rsidRDefault="00EA3DFC" w:rsidP="00060E3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FE065E" w:rsidRPr="000F6C9C" w:rsidTr="00E4223E">
        <w:tc>
          <w:tcPr>
            <w:tcW w:w="5211" w:type="dxa"/>
          </w:tcPr>
          <w:p w:rsidR="00FE065E" w:rsidRPr="00FE065E" w:rsidRDefault="00FE065E" w:rsidP="00FE06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</w:pPr>
            <w:r w:rsidRPr="00FE065E"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  <w:t>3.</w:t>
            </w:r>
            <w:r w:rsidRPr="0043142B"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  <w:t xml:space="preserve">Освобождение от уплаты земельного налога за налоговые периоды 2022 и 2033 годов </w:t>
            </w:r>
            <w:proofErr w:type="gramStart"/>
            <w:r w:rsidRPr="0043142B"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  <w:t>с даты прекращения</w:t>
            </w:r>
            <w:proofErr w:type="gramEnd"/>
            <w:r w:rsidRPr="0043142B"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  <w:t xml:space="preserve"> использования до даты возобновления использования указанных объектов налогоплательщиком</w:t>
            </w:r>
            <w:r w:rsidRPr="00FE065E"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  <w:t xml:space="preserve">: </w:t>
            </w:r>
          </w:p>
          <w:p w:rsidR="00FE065E" w:rsidRPr="008B080E" w:rsidRDefault="00FE065E" w:rsidP="00FE06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E065E">
              <w:rPr>
                <w:rFonts w:ascii="Times New Roman" w:eastAsia="Times New Roman" w:hAnsi="Times New Roman" w:cs="Times New Roman"/>
                <w:color w:val="FF0000"/>
                <w:sz w:val="28"/>
                <w:lang w:bidi="ar-SA"/>
              </w:rPr>
              <w:t xml:space="preserve">3.1) </w:t>
            </w:r>
            <w:r w:rsidRPr="00FE065E">
              <w:rPr>
                <w:rFonts w:ascii="Times New Roman" w:hAnsi="Times New Roman" w:cs="Times New Roman"/>
                <w:color w:val="FF0000"/>
                <w:sz w:val="28"/>
              </w:rPr>
              <w:t>в отношении земельных участков, на которых расположены объекты недвижимого имущества</w:t>
            </w:r>
            <w:r w:rsidRPr="008B080E">
              <w:rPr>
                <w:rFonts w:ascii="Times New Roman" w:hAnsi="Times New Roman" w:cs="Times New Roman"/>
                <w:color w:val="FF0000"/>
                <w:sz w:val="28"/>
              </w:rPr>
              <w:t xml:space="preserve">, использование которых налогоплательщиком невозможно в связи с использованием для нужд обороны и безопасности Российской Федерации, на период </w:t>
            </w:r>
            <w:proofErr w:type="gramStart"/>
            <w:r w:rsidRPr="008B080E">
              <w:rPr>
                <w:rFonts w:ascii="Times New Roman" w:hAnsi="Times New Roman" w:cs="Times New Roman"/>
                <w:color w:val="FF0000"/>
                <w:sz w:val="28"/>
              </w:rPr>
              <w:t>с даты прекращения</w:t>
            </w:r>
            <w:proofErr w:type="gramEnd"/>
            <w:r w:rsidRPr="008B080E">
              <w:rPr>
                <w:rFonts w:ascii="Times New Roman" w:hAnsi="Times New Roman" w:cs="Times New Roman"/>
                <w:color w:val="FF0000"/>
                <w:sz w:val="28"/>
              </w:rPr>
              <w:t xml:space="preserve"> использования до даты возобновления использования указанных объектов налогоплательщиком;</w:t>
            </w:r>
          </w:p>
          <w:p w:rsidR="00FE065E" w:rsidRDefault="00FE065E" w:rsidP="00FE065E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gramStart"/>
            <w:r w:rsidRPr="008B080E">
              <w:rPr>
                <w:rFonts w:ascii="Times New Roman" w:hAnsi="Times New Roman" w:cs="Times New Roman"/>
                <w:color w:val="FF0000"/>
                <w:sz w:val="28"/>
              </w:rPr>
              <w:t xml:space="preserve">3.2) налогоплательщики в отношении земельных участков, на которых расположены объекты недвижимого имущества, использование которых </w:t>
            </w:r>
            <w:r w:rsidRPr="008B080E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</w:t>
            </w:r>
            <w:proofErr w:type="gramEnd"/>
            <w:r w:rsidRPr="008B080E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gramStart"/>
            <w:r w:rsidRPr="008B080E">
              <w:rPr>
                <w:rFonts w:ascii="Times New Roman" w:hAnsi="Times New Roman" w:cs="Times New Roman"/>
                <w:color w:val="FF0000"/>
                <w:sz w:val="28"/>
              </w:rPr>
              <w:t>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</w:t>
            </w:r>
            <w:proofErr w:type="gramEnd"/>
            <w:r w:rsidRPr="008B080E">
              <w:rPr>
                <w:rFonts w:ascii="Times New Roman" w:hAnsi="Times New Roman" w:cs="Times New Roman"/>
                <w:color w:val="FF0000"/>
                <w:sz w:val="28"/>
              </w:rPr>
              <w:t xml:space="preserve">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      </w:r>
          </w:p>
          <w:p w:rsidR="00FE065E" w:rsidRDefault="00FE065E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2552" w:type="dxa"/>
          </w:tcPr>
          <w:p w:rsidR="00FE065E" w:rsidRPr="00F9153A" w:rsidRDefault="00FE065E" w:rsidP="00CE3DC9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FF0000"/>
              </w:rPr>
            </w:pPr>
            <w:proofErr w:type="spellStart"/>
            <w:r w:rsidRPr="00F9153A">
              <w:rPr>
                <w:bCs/>
                <w:color w:val="FF0000"/>
              </w:rPr>
              <w:lastRenderedPageBreak/>
              <w:t>Непрограммная</w:t>
            </w:r>
            <w:proofErr w:type="spellEnd"/>
            <w:r w:rsidRPr="00F9153A">
              <w:rPr>
                <w:bCs/>
                <w:color w:val="FF0000"/>
              </w:rPr>
              <w:t xml:space="preserve"> деятельность</w:t>
            </w:r>
          </w:p>
        </w:tc>
        <w:tc>
          <w:tcPr>
            <w:tcW w:w="1984" w:type="dxa"/>
          </w:tcPr>
          <w:p w:rsidR="00FE065E" w:rsidRPr="00F9153A" w:rsidRDefault="00FE065E" w:rsidP="00CE3DC9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FF0000"/>
              </w:rPr>
            </w:pPr>
            <w:r w:rsidRPr="00F9153A">
              <w:rPr>
                <w:color w:val="FF0000"/>
              </w:rPr>
              <w:t>Социальная поддержка населения, повышение качества жизни </w:t>
            </w:r>
          </w:p>
        </w:tc>
      </w:tr>
      <w:tr w:rsidR="00F9153A" w:rsidRPr="000F6C9C" w:rsidTr="00E4223E">
        <w:tc>
          <w:tcPr>
            <w:tcW w:w="5211" w:type="dxa"/>
          </w:tcPr>
          <w:p w:rsidR="00F9153A" w:rsidRPr="006A4997" w:rsidRDefault="00F9153A" w:rsidP="00F9153A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 xml:space="preserve">4) </w:t>
            </w:r>
            <w:r w:rsidRPr="0057450E">
              <w:rPr>
                <w:rFonts w:ascii="Times New Roman" w:hAnsi="Times New Roman" w:cs="Times New Roman"/>
                <w:color w:val="FF0000"/>
                <w:sz w:val="28"/>
              </w:rPr>
              <w:t>Уменьшение ставки налога в размере 0%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д</w:t>
            </w:r>
            <w:r w:rsidRPr="0057450E">
              <w:rPr>
                <w:rFonts w:ascii="Times New Roman" w:hAnsi="Times New Roman" w:cs="Times New Roman"/>
                <w:color w:val="FF0000"/>
                <w:sz w:val="28"/>
              </w:rPr>
              <w:t xml:space="preserve">ля индивидуальных предпринимателей, применяющих специальные налоговые режимы при </w:t>
            </w:r>
            <w:r w:rsidRPr="006A4997">
              <w:rPr>
                <w:rFonts w:ascii="Times New Roman" w:hAnsi="Times New Roman" w:cs="Times New Roman"/>
                <w:color w:val="FF0000"/>
                <w:sz w:val="28"/>
              </w:rPr>
              <w:t>одновременном соблюдении следующих условий:</w:t>
            </w:r>
          </w:p>
          <w:p w:rsidR="00F9153A" w:rsidRPr="006A4997" w:rsidRDefault="00F9153A" w:rsidP="00FE065E">
            <w:pPr>
              <w:spacing w:before="3" w:line="276" w:lineRule="auto"/>
              <w:ind w:right="-19" w:firstLine="567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A4997">
              <w:rPr>
                <w:rFonts w:ascii="Times New Roman" w:hAnsi="Times New Roman" w:cs="Times New Roman"/>
                <w:color w:val="FF0000"/>
                <w:sz w:val="28"/>
              </w:rPr>
              <w:t xml:space="preserve">- имущество расположено в сельских населенных пунктах с численностью </w:t>
            </w:r>
            <w:r w:rsidRPr="006A4997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населения до 1 тысячи человек;</w:t>
            </w:r>
          </w:p>
          <w:p w:rsidR="00F9153A" w:rsidRDefault="00F9153A" w:rsidP="00F9153A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</w:rPr>
            </w:pPr>
            <w:r w:rsidRPr="006A4997">
              <w:rPr>
                <w:color w:val="FF0000"/>
              </w:rPr>
      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      </w:r>
            <w:proofErr w:type="gramStart"/>
            <w:r w:rsidRPr="006A4997">
              <w:rPr>
                <w:color w:val="FF0000"/>
              </w:rPr>
              <w:t xml:space="preserve"> Р</w:t>
            </w:r>
            <w:proofErr w:type="gramEnd"/>
            <w:r w:rsidRPr="006A4997">
              <w:rPr>
                <w:color w:val="FF0000"/>
              </w:rPr>
              <w:t>ед. 2), класс 47);</w:t>
            </w:r>
          </w:p>
        </w:tc>
        <w:tc>
          <w:tcPr>
            <w:tcW w:w="2552" w:type="dxa"/>
          </w:tcPr>
          <w:p w:rsidR="00F9153A" w:rsidRPr="00F9153A" w:rsidRDefault="00F9153A" w:rsidP="00CE3DC9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FF0000"/>
              </w:rPr>
            </w:pPr>
            <w:proofErr w:type="spellStart"/>
            <w:r w:rsidRPr="00F9153A">
              <w:rPr>
                <w:bCs/>
                <w:color w:val="FF0000"/>
              </w:rPr>
              <w:lastRenderedPageBreak/>
              <w:t>Непрограммная</w:t>
            </w:r>
            <w:proofErr w:type="spellEnd"/>
            <w:r w:rsidRPr="00F9153A">
              <w:rPr>
                <w:bCs/>
                <w:color w:val="FF0000"/>
              </w:rPr>
              <w:t xml:space="preserve"> деятельность</w:t>
            </w:r>
          </w:p>
        </w:tc>
        <w:tc>
          <w:tcPr>
            <w:tcW w:w="1984" w:type="dxa"/>
          </w:tcPr>
          <w:p w:rsidR="00F9153A" w:rsidRPr="00F9153A" w:rsidRDefault="00F9153A" w:rsidP="00CE3DC9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FF0000"/>
              </w:rPr>
            </w:pPr>
            <w:r w:rsidRPr="00F9153A">
              <w:rPr>
                <w:color w:val="FF0000"/>
              </w:rPr>
              <w:t>Социальная поддержка населения, повышение качества жизни </w:t>
            </w:r>
          </w:p>
        </w:tc>
      </w:tr>
      <w:tr w:rsidR="00F9153A" w:rsidRPr="000F6C9C" w:rsidTr="00E4223E">
        <w:tc>
          <w:tcPr>
            <w:tcW w:w="5211" w:type="dxa"/>
          </w:tcPr>
          <w:p w:rsidR="00F9153A" w:rsidRPr="006A4997" w:rsidRDefault="00F9153A" w:rsidP="00F9153A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A4997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 xml:space="preserve">5) Освобождение от уплаты имущественного налога за налоговые периоды 2022 и 2033 годов </w:t>
            </w:r>
            <w:proofErr w:type="gramStart"/>
            <w:r w:rsidRPr="006A4997">
              <w:rPr>
                <w:rFonts w:ascii="Times New Roman" w:hAnsi="Times New Roman" w:cs="Times New Roman"/>
                <w:color w:val="FF0000"/>
                <w:sz w:val="28"/>
              </w:rPr>
              <w:t>с даты прекращения</w:t>
            </w:r>
            <w:proofErr w:type="gramEnd"/>
            <w:r w:rsidRPr="006A4997">
              <w:rPr>
                <w:rFonts w:ascii="Times New Roman" w:hAnsi="Times New Roman" w:cs="Times New Roman"/>
                <w:color w:val="FF0000"/>
                <w:sz w:val="28"/>
              </w:rPr>
              <w:t xml:space="preserve"> использования до даты возобновления использования указанных объектов налогоплательщиком:</w:t>
            </w:r>
          </w:p>
          <w:p w:rsidR="00F9153A" w:rsidRPr="006A4997" w:rsidRDefault="00F9153A" w:rsidP="00F9153A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      </w:r>
            <w:proofErr w:type="gramStart"/>
            <w:r w:rsidRPr="006A49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даты прекращения</w:t>
            </w:r>
            <w:proofErr w:type="gramEnd"/>
            <w:r w:rsidRPr="006A49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использования до даты возобновления использования объекта налогоплательщиком;</w:t>
            </w:r>
          </w:p>
          <w:p w:rsidR="00F9153A" w:rsidRDefault="00F9153A" w:rsidP="00F9153A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</w:rPr>
            </w:pPr>
            <w:proofErr w:type="gramStart"/>
            <w:r w:rsidRPr="006A4997">
              <w:rPr>
                <w:color w:val="FF0000"/>
              </w:rPr>
              <w:t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</w:t>
            </w:r>
            <w:proofErr w:type="gramEnd"/>
            <w:r w:rsidRPr="006A4997">
              <w:rPr>
                <w:color w:val="FF0000"/>
              </w:rPr>
              <w:t xml:space="preserve"> пунктом 7 статьи 378.2 Налогового </w:t>
            </w:r>
            <w:r w:rsidRPr="006A4997">
              <w:rPr>
                <w:color w:val="FF0000"/>
              </w:rPr>
              <w:lastRenderedPageBreak/>
              <w:t>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</w:tc>
        <w:tc>
          <w:tcPr>
            <w:tcW w:w="2552" w:type="dxa"/>
          </w:tcPr>
          <w:p w:rsidR="00F9153A" w:rsidRPr="00F9153A" w:rsidRDefault="00F9153A" w:rsidP="00CE3DC9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FF0000"/>
              </w:rPr>
            </w:pPr>
            <w:proofErr w:type="spellStart"/>
            <w:r w:rsidRPr="00F9153A">
              <w:rPr>
                <w:bCs/>
                <w:color w:val="FF0000"/>
              </w:rPr>
              <w:lastRenderedPageBreak/>
              <w:t>Непрограммная</w:t>
            </w:r>
            <w:proofErr w:type="spellEnd"/>
            <w:r w:rsidRPr="00F9153A">
              <w:rPr>
                <w:bCs/>
                <w:color w:val="FF0000"/>
              </w:rPr>
              <w:t xml:space="preserve"> деятельность</w:t>
            </w:r>
          </w:p>
        </w:tc>
        <w:tc>
          <w:tcPr>
            <w:tcW w:w="1984" w:type="dxa"/>
          </w:tcPr>
          <w:p w:rsidR="00F9153A" w:rsidRPr="00F9153A" w:rsidRDefault="00F9153A" w:rsidP="00CE3DC9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FF0000"/>
              </w:rPr>
            </w:pPr>
            <w:r w:rsidRPr="00F9153A">
              <w:rPr>
                <w:color w:val="FF0000"/>
              </w:rPr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 xml:space="preserve">1.1.2 </w:t>
      </w:r>
      <w:proofErr w:type="spellStart"/>
      <w:r w:rsidRPr="000F6C9C">
        <w:rPr>
          <w:b/>
          <w:bCs/>
          <w:color w:val="auto"/>
        </w:rPr>
        <w:t>Востребованность</w:t>
      </w:r>
      <w:proofErr w:type="spellEnd"/>
      <w:r w:rsidRPr="000F6C9C">
        <w:rPr>
          <w:b/>
          <w:bCs/>
          <w:color w:val="auto"/>
        </w:rPr>
        <w:t xml:space="preserve">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143B42" w:rsidRPr="00CB6669" w:rsidRDefault="00EA0FA4" w:rsidP="00EA0FA4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</w:t>
      </w:r>
      <w:r w:rsidR="009F4174"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по земельному налогу </w:t>
      </w:r>
      <w:r w:rsidRPr="00CB6669">
        <w:rPr>
          <w:rFonts w:ascii="Times New Roman" w:hAnsi="Times New Roman" w:cs="Times New Roman"/>
          <w:color w:val="FF0000"/>
          <w:sz w:val="28"/>
          <w:szCs w:val="28"/>
        </w:rPr>
        <w:t>за 20</w:t>
      </w:r>
      <w:r w:rsidR="00B02F8D" w:rsidRPr="00CB666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E879F8" w:rsidRPr="00CB666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 год, предоставленной данной категории физиче</w:t>
      </w:r>
      <w:r w:rsidR="00591432"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ских лиц, составил </w:t>
      </w:r>
      <w:r w:rsidR="00CB6669" w:rsidRPr="00CB6669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591432"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 тыс.</w:t>
      </w:r>
      <w:r w:rsidR="00A9657B"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6669">
        <w:rPr>
          <w:rFonts w:ascii="Times New Roman" w:hAnsi="Times New Roman" w:cs="Times New Roman"/>
          <w:color w:val="FF0000"/>
          <w:sz w:val="28"/>
          <w:szCs w:val="28"/>
        </w:rPr>
        <w:t>рублей</w:t>
      </w:r>
      <w:r w:rsidR="00CB6669"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 по земельному налогу</w:t>
      </w:r>
      <w:r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, или </w:t>
      </w:r>
      <w:r w:rsidR="00CB6669" w:rsidRPr="00CB6669">
        <w:rPr>
          <w:rFonts w:ascii="Times New Roman" w:hAnsi="Times New Roman" w:cs="Times New Roman"/>
          <w:color w:val="FF0000"/>
          <w:sz w:val="28"/>
          <w:szCs w:val="28"/>
        </w:rPr>
        <w:t>27,59</w:t>
      </w:r>
      <w:r w:rsidR="00B02F8D" w:rsidRPr="00CB6669">
        <w:rPr>
          <w:rFonts w:ascii="Times New Roman" w:hAnsi="Times New Roman" w:cs="Times New Roman"/>
          <w:color w:val="FF0000"/>
          <w:sz w:val="28"/>
          <w:szCs w:val="28"/>
        </w:rPr>
        <w:t>% к уровню 202</w:t>
      </w:r>
      <w:r w:rsidR="00CB6669" w:rsidRPr="00CB666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="00CB6669"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 (доля налогового расхода в общей величине налога, предъявленного к уплате физическими лицами, составляет 7,1%) и 1 тыс</w:t>
      </w:r>
      <w:proofErr w:type="gramEnd"/>
      <w:r w:rsidR="00CB6669" w:rsidRPr="00CB6669">
        <w:rPr>
          <w:rFonts w:ascii="Times New Roman" w:hAnsi="Times New Roman" w:cs="Times New Roman"/>
          <w:color w:val="FF0000"/>
          <w:sz w:val="28"/>
          <w:szCs w:val="28"/>
        </w:rPr>
        <w:t>. рублей по налогу на имущество физических лиц (д</w:t>
      </w:r>
      <w:r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оля налогового расхода в общей величине налога, предъявленного к уплате физическими лицами, составляет </w:t>
      </w:r>
      <w:r w:rsidR="00CB6669" w:rsidRPr="00CB6669">
        <w:rPr>
          <w:rFonts w:ascii="Times New Roman" w:hAnsi="Times New Roman" w:cs="Times New Roman"/>
          <w:color w:val="FF0000"/>
          <w:sz w:val="28"/>
          <w:szCs w:val="28"/>
        </w:rPr>
        <w:t>0,7</w:t>
      </w:r>
      <w:r w:rsidRPr="00CB6669">
        <w:rPr>
          <w:rFonts w:ascii="Times New Roman" w:hAnsi="Times New Roman" w:cs="Times New Roman"/>
          <w:color w:val="FF0000"/>
          <w:sz w:val="28"/>
          <w:szCs w:val="28"/>
        </w:rPr>
        <w:t>%</w:t>
      </w:r>
      <w:r w:rsidR="00CB6669" w:rsidRPr="00CB666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CB666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9657B" w:rsidRPr="00CB66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3B42" w:rsidRPr="00463197" w:rsidRDefault="00A9657B" w:rsidP="00143B42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Количество льготников 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по земельному налогу </w:t>
      </w:r>
      <w:r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составило 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 ч</w:t>
      </w:r>
      <w:r w:rsidR="000D2DE0" w:rsidRPr="00463197">
        <w:rPr>
          <w:rFonts w:ascii="Times New Roman" w:hAnsi="Times New Roman" w:cs="Times New Roman"/>
          <w:color w:val="FF0000"/>
          <w:sz w:val="28"/>
          <w:szCs w:val="28"/>
        </w:rPr>
        <w:t>еловек</w:t>
      </w:r>
      <w:r w:rsidR="00191E21"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, или 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>105,13</w:t>
      </w:r>
      <w:r w:rsidR="00191E21" w:rsidRPr="00463197">
        <w:rPr>
          <w:rFonts w:ascii="Times New Roman" w:hAnsi="Times New Roman" w:cs="Times New Roman"/>
          <w:color w:val="FF0000"/>
          <w:sz w:val="28"/>
          <w:szCs w:val="28"/>
        </w:rPr>
        <w:t>% к уровню 202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 (д</w:t>
      </w:r>
      <w:r w:rsidR="00143B42"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оля в общем количестве налогоплательщиков составляет 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>16,9</w:t>
      </w:r>
      <w:r w:rsidR="00143B42" w:rsidRPr="00463197">
        <w:rPr>
          <w:rFonts w:ascii="Times New Roman" w:hAnsi="Times New Roman" w:cs="Times New Roman"/>
          <w:color w:val="FF0000"/>
          <w:sz w:val="28"/>
          <w:szCs w:val="28"/>
        </w:rPr>
        <w:t>%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43B42" w:rsidRPr="0046319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 Количество льготников </w:t>
      </w:r>
      <w:r w:rsidR="00463197" w:rsidRPr="00CB6669">
        <w:rPr>
          <w:rFonts w:ascii="Times New Roman" w:hAnsi="Times New Roman" w:cs="Times New Roman"/>
          <w:color w:val="FF0000"/>
          <w:sz w:val="28"/>
          <w:szCs w:val="28"/>
        </w:rPr>
        <w:t>по налогу на имущество физических лиц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 составило </w:t>
      </w:r>
      <w:r w:rsidR="0046319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 xml:space="preserve"> человек (доля в общем количестве налогоплательщиков составляет </w:t>
      </w:r>
      <w:r w:rsidR="00463197">
        <w:rPr>
          <w:rFonts w:ascii="Times New Roman" w:hAnsi="Times New Roman" w:cs="Times New Roman"/>
          <w:color w:val="FF0000"/>
          <w:sz w:val="28"/>
          <w:szCs w:val="28"/>
        </w:rPr>
        <w:t>1,5</w:t>
      </w:r>
      <w:r w:rsidR="00463197" w:rsidRPr="00463197">
        <w:rPr>
          <w:rFonts w:ascii="Times New Roman" w:hAnsi="Times New Roman" w:cs="Times New Roman"/>
          <w:color w:val="FF0000"/>
          <w:sz w:val="28"/>
          <w:szCs w:val="28"/>
        </w:rPr>
        <w:t>%).</w:t>
      </w:r>
    </w:p>
    <w:p w:rsidR="00EA0FA4" w:rsidRPr="007D609D" w:rsidRDefault="00617CF5" w:rsidP="00617CF5">
      <w:pPr>
        <w:pStyle w:val="40"/>
        <w:shd w:val="clear" w:color="auto" w:fill="auto"/>
        <w:tabs>
          <w:tab w:val="left" w:pos="7050"/>
        </w:tabs>
        <w:spacing w:before="0" w:line="240" w:lineRule="auto"/>
        <w:ind w:firstLine="567"/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p w:rsidR="00EA0FA4" w:rsidRPr="007D609D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7D609D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7D609D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7D609D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r w:rsidR="0023778C" w:rsidRPr="007D609D">
        <w:rPr>
          <w:color w:val="auto"/>
        </w:rPr>
        <w:t>Валуйчанского сельского поселения</w:t>
      </w:r>
      <w:r w:rsidRPr="007D609D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7D609D">
        <w:rPr>
          <w:color w:val="auto"/>
        </w:rPr>
        <w:t>Красногвардейского муниципального района</w:t>
      </w:r>
      <w:r w:rsidRPr="007D609D">
        <w:rPr>
          <w:rStyle w:val="FontStyle38"/>
          <w:color w:val="auto"/>
          <w:sz w:val="28"/>
          <w:szCs w:val="28"/>
        </w:rPr>
        <w:t xml:space="preserve"> в целом, и их эффективность</w:t>
      </w:r>
      <w:r w:rsidRPr="0023778C">
        <w:rPr>
          <w:rStyle w:val="FontStyle38"/>
          <w:sz w:val="28"/>
          <w:szCs w:val="28"/>
        </w:rPr>
        <w:t xml:space="preserve">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</w:t>
      </w:r>
      <w:r w:rsidRPr="000F6C9C">
        <w:rPr>
          <w:rFonts w:ascii="Times New Roman" w:hAnsi="Times New Roman" w:cs="Times New Roman"/>
          <w:sz w:val="28"/>
          <w:szCs w:val="28"/>
        </w:rPr>
        <w:lastRenderedPageBreak/>
        <w:t>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4D7C29" w:rsidRPr="004D7C29" w:rsidRDefault="004D7C29" w:rsidP="00C73E3B">
      <w:pPr>
        <w:tabs>
          <w:tab w:val="center" w:pos="509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7C29">
        <w:rPr>
          <w:rFonts w:ascii="Times New Roman" w:hAnsi="Times New Roman" w:cs="Times New Roman"/>
          <w:color w:val="FF0000"/>
          <w:sz w:val="28"/>
          <w:szCs w:val="28"/>
        </w:rPr>
        <w:t>- за 2022 год – 0,20 тыс. рублей,</w:t>
      </w:r>
      <w:r w:rsidR="00C73E3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310B6" w:rsidRPr="007634B9" w:rsidRDefault="00191E21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4B9">
        <w:rPr>
          <w:rFonts w:ascii="Times New Roman" w:hAnsi="Times New Roman" w:cs="Times New Roman"/>
          <w:color w:val="auto"/>
          <w:sz w:val="28"/>
          <w:szCs w:val="28"/>
        </w:rPr>
        <w:t>- за 2021</w:t>
      </w:r>
      <w:r w:rsidR="002310B6" w:rsidRPr="007634B9">
        <w:rPr>
          <w:rFonts w:ascii="Times New Roman" w:hAnsi="Times New Roman" w:cs="Times New Roman"/>
          <w:color w:val="auto"/>
          <w:sz w:val="28"/>
          <w:szCs w:val="28"/>
        </w:rPr>
        <w:t xml:space="preserve"> год – </w:t>
      </w:r>
      <w:r w:rsidR="0093443E" w:rsidRPr="007634B9">
        <w:rPr>
          <w:rFonts w:ascii="Times New Roman" w:hAnsi="Times New Roman" w:cs="Times New Roman"/>
          <w:color w:val="auto"/>
          <w:sz w:val="28"/>
          <w:szCs w:val="28"/>
        </w:rPr>
        <w:t>0,</w:t>
      </w:r>
      <w:r w:rsidR="00E01BA5" w:rsidRPr="007634B9">
        <w:rPr>
          <w:rFonts w:ascii="Times New Roman" w:hAnsi="Times New Roman" w:cs="Times New Roman"/>
          <w:color w:val="auto"/>
          <w:sz w:val="28"/>
          <w:szCs w:val="28"/>
        </w:rPr>
        <w:t>74</w:t>
      </w:r>
      <w:r w:rsidR="0093443E" w:rsidRPr="007634B9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2310B6" w:rsidRPr="007634B9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7634B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7634B9" w:rsidRDefault="00191E21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4B9">
        <w:rPr>
          <w:rFonts w:ascii="Times New Roman" w:hAnsi="Times New Roman" w:cs="Times New Roman"/>
          <w:color w:val="auto"/>
          <w:sz w:val="28"/>
          <w:szCs w:val="28"/>
        </w:rPr>
        <w:t>- за 202</w:t>
      </w:r>
      <w:r w:rsidR="00E01BA5" w:rsidRPr="007634B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B5832" w:rsidRPr="007634B9">
        <w:rPr>
          <w:rFonts w:ascii="Times New Roman" w:hAnsi="Times New Roman" w:cs="Times New Roman"/>
          <w:color w:val="auto"/>
          <w:sz w:val="28"/>
          <w:szCs w:val="28"/>
        </w:rPr>
        <w:t xml:space="preserve"> год – </w:t>
      </w:r>
      <w:r w:rsidR="0093443E" w:rsidRPr="007634B9">
        <w:rPr>
          <w:rFonts w:ascii="Times New Roman" w:hAnsi="Times New Roman" w:cs="Times New Roman"/>
          <w:color w:val="auto"/>
          <w:sz w:val="28"/>
          <w:szCs w:val="28"/>
        </w:rPr>
        <w:t>0,2</w:t>
      </w:r>
      <w:r w:rsidR="00E01BA5" w:rsidRPr="007634B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B5832" w:rsidRPr="007634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7634B9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7B5832" w:rsidRPr="007634B9">
        <w:rPr>
          <w:rFonts w:ascii="Times New Roman" w:hAnsi="Times New Roman" w:cs="Times New Roman"/>
          <w:color w:val="auto"/>
          <w:sz w:val="28"/>
          <w:szCs w:val="28"/>
        </w:rPr>
        <w:t>рублей,</w:t>
      </w:r>
    </w:p>
    <w:p w:rsidR="00F3052C" w:rsidRPr="007634B9" w:rsidRDefault="00F3052C" w:rsidP="00F3052C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4B9">
        <w:rPr>
          <w:rFonts w:ascii="Times New Roman" w:hAnsi="Times New Roman" w:cs="Times New Roman"/>
          <w:color w:val="auto"/>
          <w:sz w:val="28"/>
          <w:szCs w:val="28"/>
        </w:rPr>
        <w:t>- за 2019 год – 0,25</w:t>
      </w:r>
      <w:r w:rsidR="007634B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B9">
        <w:rPr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r w:rsidR="00487F92" w:rsidRPr="007634B9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Pr="007634B9">
        <w:rPr>
          <w:rFonts w:ascii="Times New Roman" w:hAnsi="Times New Roman" w:cs="Times New Roman"/>
          <w:color w:val="auto"/>
          <w:sz w:val="28"/>
          <w:szCs w:val="28"/>
        </w:rPr>
        <w:t>, действие налогового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proofErr w:type="gramEnd"/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социально-экономического развития муниципального образования</w:t>
      </w:r>
      <w:proofErr w:type="gramEnd"/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E921C3" w:rsidRPr="007D609D">
        <w:rPr>
          <w:b/>
          <w:color w:val="auto"/>
        </w:rPr>
        <w:t>Валуйчанского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</w:t>
      </w:r>
      <w:r w:rsidRPr="000F6C9C">
        <w:rPr>
          <w:bCs/>
          <w:color w:val="000000" w:themeColor="text1"/>
          <w:sz w:val="28"/>
          <w:szCs w:val="28"/>
        </w:rPr>
        <w:lastRenderedPageBreak/>
        <w:t xml:space="preserve">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E4223E" w:rsidRPr="007D609D">
        <w:rPr>
          <w:b/>
          <w:color w:val="auto"/>
        </w:rPr>
        <w:t>Валуйчанского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лесами, не входящими в состав</w:t>
            </w:r>
            <w:proofErr w:type="gramEnd"/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4223E">
              <w:rPr>
                <w:bCs/>
              </w:rPr>
              <w:lastRenderedPageBreak/>
              <w:t>Непрограммная</w:t>
            </w:r>
            <w:proofErr w:type="spellEnd"/>
            <w:r w:rsidRPr="00E4223E">
              <w:rPr>
                <w:bCs/>
              </w:rPr>
              <w:t xml:space="preserve">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191E21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 xml:space="preserve">2.1.2 </w:t>
      </w:r>
      <w:proofErr w:type="spellStart"/>
      <w:r w:rsidRPr="000F6C9C">
        <w:rPr>
          <w:b/>
          <w:bCs/>
        </w:rPr>
        <w:t>Востребованность</w:t>
      </w:r>
      <w:proofErr w:type="spellEnd"/>
      <w:r w:rsidRPr="000F6C9C">
        <w:rPr>
          <w:b/>
          <w:bCs/>
        </w:rPr>
        <w:t xml:space="preserve">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3A28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3F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>финансируемые</w:t>
      </w:r>
      <w:proofErr w:type="gramEnd"/>
      <w:r w:rsidRPr="000F6C9C">
        <w:rPr>
          <w:rFonts w:ascii="Times New Roman" w:hAnsi="Times New Roman" w:cs="Times New Roman"/>
          <w:sz w:val="28"/>
          <w:szCs w:val="28"/>
        </w:rPr>
        <w:t xml:space="preserve">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7E" w:rsidRPr="00803FBE" w:rsidRDefault="00AC4A7E" w:rsidP="00AC4A7E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3FBE">
        <w:rPr>
          <w:rFonts w:ascii="Times New Roman" w:hAnsi="Times New Roman" w:cs="Times New Roman"/>
          <w:color w:val="FF0000"/>
          <w:sz w:val="28"/>
          <w:szCs w:val="28"/>
        </w:rPr>
        <w:t>Общий объем налогового расхода за 202</w:t>
      </w:r>
      <w:r w:rsidR="00803FBE" w:rsidRPr="00803FB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803FBE">
        <w:rPr>
          <w:rFonts w:ascii="Times New Roman" w:hAnsi="Times New Roman" w:cs="Times New Roman"/>
          <w:color w:val="FF0000"/>
          <w:sz w:val="28"/>
          <w:szCs w:val="28"/>
        </w:rPr>
        <w:t xml:space="preserve"> год по данному  учреждению составил 0 тыс</w:t>
      </w:r>
      <w:proofErr w:type="gramStart"/>
      <w:r w:rsidRPr="00803FBE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803FBE">
        <w:rPr>
          <w:rFonts w:ascii="Times New Roman" w:hAnsi="Times New Roman" w:cs="Times New Roman"/>
          <w:color w:val="FF0000"/>
          <w:sz w:val="28"/>
          <w:szCs w:val="28"/>
        </w:rPr>
        <w:t xml:space="preserve">ублей, или </w:t>
      </w:r>
      <w:r w:rsidR="00981FC6" w:rsidRPr="00803FBE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803FBE">
        <w:rPr>
          <w:rFonts w:ascii="Times New Roman" w:hAnsi="Times New Roman" w:cs="Times New Roman"/>
          <w:color w:val="FF0000"/>
          <w:sz w:val="28"/>
          <w:szCs w:val="28"/>
        </w:rPr>
        <w:t>% к уровню 20</w:t>
      </w:r>
      <w:r w:rsidR="00981FC6" w:rsidRPr="00803FB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03FBE" w:rsidRPr="00803FB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03FBE">
        <w:rPr>
          <w:rFonts w:ascii="Times New Roman" w:hAnsi="Times New Roman" w:cs="Times New Roman"/>
          <w:color w:val="FF0000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</w:t>
      </w:r>
      <w:r w:rsidR="00981FC6" w:rsidRPr="00803FBE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803FBE">
        <w:rPr>
          <w:rFonts w:ascii="Times New Roman" w:hAnsi="Times New Roman" w:cs="Times New Roman"/>
          <w:color w:val="FF0000"/>
          <w:sz w:val="28"/>
          <w:szCs w:val="28"/>
        </w:rPr>
        <w:t>%.</w:t>
      </w:r>
    </w:p>
    <w:p w:rsidR="00AC4A7E" w:rsidRPr="00414D64" w:rsidRDefault="00AC4A7E" w:rsidP="00AC4A7E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4D64">
        <w:rPr>
          <w:rFonts w:ascii="Times New Roman" w:hAnsi="Times New Roman" w:cs="Times New Roman"/>
          <w:color w:val="FF0000"/>
          <w:sz w:val="28"/>
          <w:szCs w:val="28"/>
        </w:rPr>
        <w:t>Доля в общем количестве налогоплательщиков составля</w:t>
      </w:r>
      <w:r w:rsidR="003A288F" w:rsidRPr="00414D64">
        <w:rPr>
          <w:rFonts w:ascii="Times New Roman" w:hAnsi="Times New Roman" w:cs="Times New Roman"/>
          <w:color w:val="FF0000"/>
          <w:sz w:val="28"/>
          <w:szCs w:val="28"/>
        </w:rPr>
        <w:t xml:space="preserve">ет </w:t>
      </w:r>
      <w:r w:rsidR="00803FBE" w:rsidRPr="00414D64">
        <w:rPr>
          <w:rFonts w:ascii="Times New Roman" w:hAnsi="Times New Roman" w:cs="Times New Roman"/>
          <w:color w:val="FF0000"/>
          <w:sz w:val="28"/>
          <w:szCs w:val="28"/>
        </w:rPr>
        <w:t>16,7</w:t>
      </w:r>
      <w:r w:rsidRPr="00414D64">
        <w:rPr>
          <w:rFonts w:ascii="Times New Roman" w:hAnsi="Times New Roman" w:cs="Times New Roman"/>
          <w:color w:val="FF0000"/>
          <w:sz w:val="28"/>
          <w:szCs w:val="28"/>
        </w:rPr>
        <w:t>%.</w:t>
      </w:r>
    </w:p>
    <w:p w:rsidR="00AC4A7E" w:rsidRPr="000F6C9C" w:rsidRDefault="00AC4A7E" w:rsidP="00AC4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вышеизложенного</w:t>
      </w:r>
      <w:proofErr w:type="gramEnd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можно сделать вывод о </w:t>
      </w:r>
      <w:proofErr w:type="spellStart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востребованности</w:t>
      </w:r>
      <w:proofErr w:type="spellEnd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>Валуйчанского сельского поселения</w:t>
      </w:r>
      <w:r w:rsidRPr="007D609D">
        <w:rPr>
          <w:rStyle w:val="FontStyle38"/>
          <w:color w:val="auto"/>
          <w:sz w:val="28"/>
          <w:szCs w:val="28"/>
        </w:rPr>
        <w:t xml:space="preserve">, так и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>Красногвардейского муниципального</w:t>
      </w:r>
      <w:r w:rsidRPr="00E921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proofErr w:type="gramStart"/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</w:t>
      </w:r>
      <w:proofErr w:type="spellStart"/>
      <w:r w:rsidR="00893BDD" w:rsidRPr="00E921C3">
        <w:rPr>
          <w:color w:val="auto"/>
          <w:sz w:val="28"/>
          <w:szCs w:val="26"/>
        </w:rPr>
        <w:t>Лесопожарный</w:t>
      </w:r>
      <w:proofErr w:type="spellEnd"/>
      <w:r w:rsidR="00893BDD"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</w:t>
      </w:r>
      <w:proofErr w:type="spellStart"/>
      <w:r w:rsidRPr="00E921C3">
        <w:rPr>
          <w:color w:val="auto"/>
          <w:sz w:val="28"/>
          <w:szCs w:val="26"/>
        </w:rPr>
        <w:t>Лесопожарный</w:t>
      </w:r>
      <w:proofErr w:type="spellEnd"/>
      <w:r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</w:t>
      </w:r>
      <w:proofErr w:type="gramEnd"/>
      <w:r w:rsidRPr="00E921C3">
        <w:rPr>
          <w:color w:val="auto"/>
          <w:sz w:val="28"/>
          <w:szCs w:val="26"/>
        </w:rPr>
        <w:t xml:space="preserve">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Учитывая </w:t>
      </w:r>
      <w:proofErr w:type="gram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вышеизложенное</w:t>
      </w:r>
      <w:proofErr w:type="gramEnd"/>
      <w:r w:rsidRPr="00E921C3">
        <w:rPr>
          <w:rFonts w:ascii="Times New Roman" w:hAnsi="Times New Roman" w:cs="Times New Roman"/>
          <w:color w:val="auto"/>
          <w:sz w:val="28"/>
          <w:szCs w:val="26"/>
        </w:rPr>
        <w:t>, в целях недопущения чрезмерных затрат ОГСАУ «</w:t>
      </w:r>
      <w:proofErr w:type="spell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r w:rsidR="00E921C3" w:rsidRPr="007D609D">
        <w:rPr>
          <w:b/>
          <w:color w:val="auto"/>
        </w:rPr>
        <w:t>Валуйчанского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B93C14" w:rsidRPr="000F6C9C" w:rsidRDefault="00B93C14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FF0850" w:rsidRDefault="00E921C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FF0000"/>
        </w:rPr>
      </w:pPr>
      <w:r w:rsidRPr="00FF0850">
        <w:rPr>
          <w:color w:val="FF0000"/>
        </w:rPr>
        <w:t>3</w:t>
      </w:r>
      <w:r w:rsidR="00B93C14" w:rsidRPr="00FF0850">
        <w:rPr>
          <w:color w:val="FF0000"/>
        </w:rPr>
        <w:t>1</w:t>
      </w:r>
      <w:r w:rsidR="0036117B" w:rsidRPr="00FF0850">
        <w:rPr>
          <w:color w:val="FF0000"/>
        </w:rPr>
        <w:t xml:space="preserve"> </w:t>
      </w:r>
      <w:r w:rsidR="00B93C14" w:rsidRPr="00FF0850">
        <w:rPr>
          <w:color w:val="FF0000"/>
        </w:rPr>
        <w:t>мая</w:t>
      </w:r>
      <w:r w:rsidR="000F6C9C" w:rsidRPr="00FF0850">
        <w:rPr>
          <w:color w:val="FF0000"/>
        </w:rPr>
        <w:t xml:space="preserve"> 202</w:t>
      </w:r>
      <w:r w:rsidR="00FF0850" w:rsidRPr="00FF0850">
        <w:rPr>
          <w:color w:val="FF0000"/>
        </w:rPr>
        <w:t>4</w:t>
      </w:r>
      <w:r w:rsidRPr="00FF0850">
        <w:rPr>
          <w:color w:val="FF0000"/>
        </w:rPr>
        <w:t xml:space="preserve"> </w:t>
      </w:r>
      <w:r w:rsidR="000F6C9C" w:rsidRPr="00FF0850">
        <w:rPr>
          <w:color w:val="FF0000"/>
        </w:rPr>
        <w:t>года</w:t>
      </w:r>
    </w:p>
    <w:p w:rsidR="00294607" w:rsidRPr="00D26191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FF0000"/>
          <w:sz w:val="24"/>
          <w:szCs w:val="24"/>
          <w:highlight w:val="yellow"/>
        </w:rPr>
      </w:pPr>
      <w:bookmarkStart w:id="1" w:name="P25"/>
      <w:bookmarkEnd w:id="1"/>
    </w:p>
    <w:p w:rsidR="00294607" w:rsidRPr="00C57F53" w:rsidRDefault="00294607" w:rsidP="00C57F53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highlight w:val="yellow"/>
        </w:rPr>
        <w:sectPr w:rsidR="00294607" w:rsidRPr="00C57F53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730B58" w:rsidRDefault="00294607" w:rsidP="00294607">
      <w:pPr>
        <w:widowControl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="005F1BE9" w:rsidRPr="007D609D">
        <w:rPr>
          <w:rFonts w:ascii="Times New Roman" w:hAnsi="Times New Roman" w:cs="Times New Roman"/>
          <w:b/>
          <w:color w:val="auto"/>
          <w:sz w:val="28"/>
          <w:szCs w:val="28"/>
        </w:rPr>
        <w:t>Валуйчанского сельского поселения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</w:t>
      </w:r>
      <w:r w:rsidRPr="007634B9">
        <w:rPr>
          <w:rFonts w:ascii="Times New Roman" w:hAnsi="Times New Roman" w:cs="Times New Roman"/>
          <w:b/>
          <w:color w:val="auto"/>
          <w:sz w:val="28"/>
          <w:szCs w:val="28"/>
        </w:rPr>
        <w:t>расходов за 20</w:t>
      </w:r>
      <w:r w:rsidR="0085722D">
        <w:rPr>
          <w:rFonts w:ascii="Times New Roman" w:hAnsi="Times New Roman" w:cs="Times New Roman"/>
          <w:b/>
          <w:color w:val="auto"/>
          <w:sz w:val="28"/>
          <w:szCs w:val="28"/>
        </w:rPr>
        <w:t>22</w:t>
      </w:r>
      <w:r w:rsidR="00730B58" w:rsidRPr="007634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634B9"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</w:p>
    <w:p w:rsidR="00294607" w:rsidRPr="00730B58" w:rsidRDefault="00294607" w:rsidP="00294607">
      <w:pPr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18"/>
        <w:gridCol w:w="2675"/>
        <w:gridCol w:w="2552"/>
        <w:gridCol w:w="2268"/>
        <w:gridCol w:w="3053"/>
      </w:tblGrid>
      <w:tr w:rsidR="00637BC7" w:rsidRPr="00A00659" w:rsidTr="00637BC7">
        <w:tc>
          <w:tcPr>
            <w:tcW w:w="567" w:type="dxa"/>
            <w:vAlign w:val="center"/>
          </w:tcPr>
          <w:p w:rsidR="00637BC7" w:rsidRPr="000B42D9" w:rsidRDefault="00637BC7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0B42D9">
              <w:rPr>
                <w:b/>
                <w:szCs w:val="24"/>
              </w:rPr>
              <w:t>п</w:t>
            </w:r>
            <w:proofErr w:type="spellEnd"/>
            <w:proofErr w:type="gramEnd"/>
            <w:r w:rsidRPr="000B42D9">
              <w:rPr>
                <w:b/>
                <w:szCs w:val="24"/>
              </w:rPr>
              <w:t>/</w:t>
            </w:r>
            <w:proofErr w:type="spellStart"/>
            <w:r w:rsidRPr="000B42D9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696" w:type="dxa"/>
            <w:gridSpan w:val="2"/>
            <w:vAlign w:val="center"/>
          </w:tcPr>
          <w:p w:rsidR="00637BC7" w:rsidRPr="000B42D9" w:rsidRDefault="00637BC7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675" w:type="dxa"/>
            <w:vAlign w:val="center"/>
          </w:tcPr>
          <w:p w:rsidR="00637BC7" w:rsidRPr="00180426" w:rsidRDefault="00637BC7" w:rsidP="009720B8">
            <w:pPr>
              <w:pStyle w:val="af"/>
              <w:jc w:val="center"/>
              <w:rPr>
                <w:b/>
                <w:color w:val="FF0000"/>
                <w:szCs w:val="24"/>
              </w:rPr>
            </w:pPr>
            <w:r w:rsidRPr="00180426">
              <w:rPr>
                <w:b/>
                <w:color w:val="FF0000"/>
                <w:szCs w:val="24"/>
              </w:rPr>
              <w:t>20</w:t>
            </w:r>
            <w:r w:rsidR="009720B8" w:rsidRPr="00180426">
              <w:rPr>
                <w:b/>
                <w:color w:val="FF0000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637BC7" w:rsidRPr="00180426" w:rsidRDefault="00637BC7" w:rsidP="009720B8">
            <w:pPr>
              <w:pStyle w:val="af"/>
              <w:jc w:val="center"/>
              <w:rPr>
                <w:b/>
                <w:color w:val="FF0000"/>
                <w:szCs w:val="24"/>
              </w:rPr>
            </w:pPr>
            <w:r w:rsidRPr="00180426">
              <w:rPr>
                <w:b/>
                <w:color w:val="FF0000"/>
                <w:szCs w:val="24"/>
              </w:rPr>
              <w:t>202</w:t>
            </w:r>
            <w:r w:rsidR="009720B8" w:rsidRPr="00180426"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7BC7" w:rsidRPr="00180426" w:rsidRDefault="00637BC7" w:rsidP="009720B8">
            <w:pPr>
              <w:pStyle w:val="af"/>
              <w:jc w:val="center"/>
              <w:rPr>
                <w:b/>
                <w:color w:val="FF0000"/>
                <w:szCs w:val="24"/>
              </w:rPr>
            </w:pPr>
            <w:r w:rsidRPr="00180426">
              <w:rPr>
                <w:b/>
                <w:color w:val="FF0000"/>
                <w:szCs w:val="24"/>
              </w:rPr>
              <w:t>202</w:t>
            </w:r>
            <w:r w:rsidR="009720B8" w:rsidRPr="00180426"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3053" w:type="dxa"/>
            <w:vAlign w:val="center"/>
          </w:tcPr>
          <w:p w:rsidR="00637BC7" w:rsidRPr="000B42D9" w:rsidRDefault="00637BC7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BB479B">
        <w:tc>
          <w:tcPr>
            <w:tcW w:w="15811" w:type="dxa"/>
            <w:gridSpan w:val="7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BB479B">
        <w:tc>
          <w:tcPr>
            <w:tcW w:w="15811" w:type="dxa"/>
            <w:gridSpan w:val="7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BB479B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244" w:type="dxa"/>
            <w:gridSpan w:val="6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7634B9">
              <w:rPr>
                <w:rFonts w:ascii="Times New Roman" w:hAnsi="Times New Roman" w:cs="Times New Roman"/>
              </w:rPr>
              <w:t>жбы двадцать лет и более. 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7634B9">
              <w:rPr>
                <w:rFonts w:ascii="Times New Roman" w:hAnsi="Times New Roman" w:cs="Times New Roman"/>
              </w:rPr>
              <w:t>рганов внутренних дел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</w:t>
            </w:r>
            <w:r w:rsidR="007634B9">
              <w:rPr>
                <w:rFonts w:ascii="Times New Roman" w:hAnsi="Times New Roman" w:cs="Times New Roman"/>
              </w:rPr>
              <w:t>Социалистического труда и полные кавалеры</w:t>
            </w:r>
            <w:r w:rsidRPr="00B86B1C">
              <w:rPr>
                <w:rFonts w:ascii="Times New Roman" w:hAnsi="Times New Roman" w:cs="Times New Roman"/>
              </w:rPr>
              <w:t xml:space="preserve">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Семьи, воспи</w:t>
            </w:r>
            <w:r w:rsidR="007634B9">
              <w:rPr>
                <w:rFonts w:ascii="Times New Roman" w:hAnsi="Times New Roman" w:cs="Times New Roman"/>
              </w:rPr>
              <w:t>тывающие детей 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7634B9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7634B9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</w:t>
            </w:r>
            <w:r w:rsidR="00B86B1C" w:rsidRPr="00B86B1C">
              <w:rPr>
                <w:rFonts w:ascii="Times New Roman" w:hAnsi="Times New Roman" w:cs="Times New Roman"/>
              </w:rPr>
              <w:t>, имеющих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7634B9">
              <w:rPr>
                <w:rFonts w:ascii="Times New Roman" w:hAnsi="Times New Roman" w:cs="Times New Roman"/>
              </w:rPr>
              <w:t>одетные родители, организовавшие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Default="00B86B1C" w:rsidP="00B86B1C">
            <w:pPr>
              <w:widowControl/>
              <w:rPr>
                <w:rFonts w:ascii="Times New Roman" w:hAnsi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634B9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  <w:r w:rsidR="0085722D">
              <w:rPr>
                <w:rFonts w:ascii="Times New Roman" w:hAnsi="Times New Roman"/>
              </w:rPr>
              <w:t>;</w:t>
            </w:r>
          </w:p>
          <w:p w:rsidR="0085722D" w:rsidRDefault="0085722D" w:rsidP="008572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5722D">
              <w:rPr>
                <w:rFonts w:ascii="Times New Roman" w:hAnsi="Times New Roman" w:cs="Times New Roman"/>
                <w:color w:val="FF0000"/>
              </w:rPr>
              <w:t xml:space="preserve">- Налогоплательщики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</w:t>
            </w:r>
            <w:proofErr w:type="gramStart"/>
            <w:r w:rsidRPr="0085722D">
              <w:rPr>
                <w:rFonts w:ascii="Times New Roman" w:hAnsi="Times New Roman" w:cs="Times New Roman"/>
                <w:color w:val="FF0000"/>
              </w:rPr>
              <w:t>с даты прекращения</w:t>
            </w:r>
            <w:proofErr w:type="gramEnd"/>
            <w:r w:rsidRPr="0085722D">
              <w:rPr>
                <w:rFonts w:ascii="Times New Roman" w:hAnsi="Times New Roman" w:cs="Times New Roman"/>
                <w:color w:val="FF0000"/>
              </w:rPr>
              <w:t xml:space="preserve"> использования до даты возобновления использования указанных объектов налогоплательщиком; </w:t>
            </w:r>
            <w:proofErr w:type="gramStart"/>
            <w:r w:rsidRPr="0085722D">
              <w:rPr>
                <w:rFonts w:ascii="Times New Roman" w:hAnsi="Times New Roman" w:cs="Times New Roman"/>
                <w:color w:val="FF0000"/>
              </w:rPr>
              <w:t>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</w:t>
            </w:r>
            <w:proofErr w:type="gramEnd"/>
            <w:r w:rsidRPr="0085722D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85722D">
              <w:rPr>
                <w:rFonts w:ascii="Times New Roman" w:hAnsi="Times New Roman" w:cs="Times New Roman"/>
                <w:color w:val="FF0000"/>
              </w:rPr>
              <w:t xml:space="preserve">жилищного строительства и приобретенных (предоставленных) для ведения личного подсобного хозяйства, а так же на которых расположены объекты </w:t>
            </w:r>
            <w:r w:rsidRPr="0085722D">
              <w:rPr>
                <w:rFonts w:ascii="Times New Roman" w:hAnsi="Times New Roman" w:cs="Times New Roman"/>
                <w:color w:val="FF0000"/>
              </w:rPr>
              <w:lastRenderedPageBreak/>
              <w:t>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</w:t>
            </w:r>
            <w:proofErr w:type="gramEnd"/>
            <w:r w:rsidRPr="0085722D">
              <w:rPr>
                <w:rFonts w:ascii="Times New Roman" w:hAnsi="Times New Roman" w:cs="Times New Roman"/>
                <w:color w:val="FF0000"/>
              </w:rPr>
              <w:t xml:space="preserve"> объекты налогообложения, кадастровая стоимость каждого из которых превышает 300 миллионов рублей; прочие объекты недвижимости нежилого назначения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85722D" w:rsidRDefault="0085722D" w:rsidP="0085722D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5722D">
              <w:rPr>
                <w:rFonts w:ascii="Times New Roman" w:hAnsi="Times New Roman" w:cs="Times New Roman"/>
                <w:color w:val="FF0000"/>
              </w:rPr>
              <w:t>- индивидуальные предприниматели, применяющие специальные налоговые режимы при одновременном соблюдении следующих условий:  имущество расположено в сельских населенных пунктах с численностью населения до 1 тысячи человек;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      </w:r>
            <w:proofErr w:type="gramStart"/>
            <w:r w:rsidRPr="0085722D">
              <w:rPr>
                <w:rFonts w:ascii="Times New Roman" w:hAnsi="Times New Roman" w:cs="Times New Roman"/>
                <w:color w:val="FF0000"/>
              </w:rPr>
              <w:t xml:space="preserve"> Р</w:t>
            </w:r>
            <w:proofErr w:type="gramEnd"/>
            <w:r w:rsidRPr="0085722D">
              <w:rPr>
                <w:rFonts w:ascii="Times New Roman" w:hAnsi="Times New Roman" w:cs="Times New Roman"/>
                <w:color w:val="FF0000"/>
              </w:rPr>
              <w:t>ед. 2), класс 47);</w:t>
            </w:r>
          </w:p>
          <w:p w:rsidR="0085722D" w:rsidRPr="0085722D" w:rsidRDefault="0085722D" w:rsidP="0085722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5722D">
              <w:rPr>
                <w:rFonts w:ascii="Times New Roman" w:hAnsi="Times New Roman" w:cs="Times New Roman"/>
                <w:color w:val="FF0000"/>
              </w:rPr>
              <w:t xml:space="preserve">- Физические лица,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      </w:r>
            <w:proofErr w:type="gramStart"/>
            <w:r w:rsidRPr="0085722D">
              <w:rPr>
                <w:rFonts w:ascii="Times New Roman" w:hAnsi="Times New Roman" w:cs="Times New Roman"/>
                <w:color w:val="FF0000"/>
              </w:rPr>
              <w:t>с даты прекращения</w:t>
            </w:r>
            <w:proofErr w:type="gramEnd"/>
            <w:r w:rsidRPr="0085722D">
              <w:rPr>
                <w:rFonts w:ascii="Times New Roman" w:hAnsi="Times New Roman" w:cs="Times New Roman"/>
                <w:color w:val="FF0000"/>
              </w:rPr>
              <w:t xml:space="preserve"> использования до даты возобновления использования объекта налогоплательщиком; </w:t>
            </w:r>
            <w:proofErr w:type="gramStart"/>
            <w:r w:rsidRPr="0085722D">
              <w:rPr>
                <w:rFonts w:ascii="Times New Roman" w:hAnsi="Times New Roman" w:cs="Times New Roman"/>
                <w:color w:val="FF0000"/>
              </w:rPr>
              <w:t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</w:t>
            </w:r>
            <w:proofErr w:type="gramEnd"/>
            <w:r w:rsidRPr="0085722D">
              <w:rPr>
                <w:rFonts w:ascii="Times New Roman" w:hAnsi="Times New Roman" w:cs="Times New Roman"/>
                <w:color w:val="FF0000"/>
              </w:rPr>
              <w:t>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  <w:p w:rsidR="0085722D" w:rsidRPr="00B86B1C" w:rsidRDefault="0085722D" w:rsidP="00B86B1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294607" w:rsidRPr="00A00659" w:rsidTr="00BB479B">
        <w:tc>
          <w:tcPr>
            <w:tcW w:w="567" w:type="dxa"/>
            <w:vAlign w:val="center"/>
          </w:tcPr>
          <w:p w:rsidR="00294607" w:rsidRPr="0085722D" w:rsidRDefault="00454760" w:rsidP="001771F6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lastRenderedPageBreak/>
              <w:t>1</w:t>
            </w:r>
          </w:p>
        </w:tc>
        <w:tc>
          <w:tcPr>
            <w:tcW w:w="15244" w:type="dxa"/>
            <w:gridSpan w:val="6"/>
            <w:vAlign w:val="center"/>
          </w:tcPr>
          <w:p w:rsidR="00294607" w:rsidRPr="0085722D" w:rsidRDefault="00294607" w:rsidP="0085722D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FF0000"/>
              </w:rPr>
            </w:pPr>
            <w:r w:rsidRPr="0085722D">
              <w:rPr>
                <w:color w:val="FF0000"/>
              </w:rPr>
              <w:t xml:space="preserve">Вид налоговой льготы: </w:t>
            </w:r>
            <w:r w:rsidRPr="0085722D">
              <w:rPr>
                <w:rFonts w:eastAsia="Times New Roman"/>
                <w:color w:val="FF0000"/>
              </w:rPr>
              <w:t xml:space="preserve">освобождение от налогообложения по решениям представительного органа муниципального образования </w:t>
            </w:r>
            <w:r w:rsidR="00454760">
              <w:rPr>
                <w:rFonts w:eastAsia="Times New Roman"/>
                <w:color w:val="FF0000"/>
              </w:rPr>
              <w:t>по земельному налогу</w:t>
            </w: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Pr="00A00659" w:rsidRDefault="009720B8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411829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409726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291547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Pr="00A00659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411829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409726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291547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освобождении </w:t>
            </w:r>
            <w:proofErr w:type="gramStart"/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Pr="00A00659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9720B8" w:rsidRPr="00A00659" w:rsidRDefault="009720B8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Default="009720B8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Pr="00A00659" w:rsidRDefault="009720B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Default="009720B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9720B8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9,2%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27,1%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27,59%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Default="009720B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9720B8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Default="009720B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00659" w:rsidTr="00637BC7">
        <w:tc>
          <w:tcPr>
            <w:tcW w:w="567" w:type="dxa"/>
            <w:vAlign w:val="center"/>
          </w:tcPr>
          <w:p w:rsidR="009720B8" w:rsidRDefault="009720B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10,2%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9,1%</w:t>
            </w:r>
          </w:p>
        </w:tc>
        <w:tc>
          <w:tcPr>
            <w:tcW w:w="2268" w:type="dxa"/>
            <w:vAlign w:val="center"/>
          </w:tcPr>
          <w:p w:rsidR="009720B8" w:rsidRPr="00E60567" w:rsidRDefault="00DF41C4" w:rsidP="00060E3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16,9</w:t>
            </w:r>
            <w:r w:rsidR="00770201">
              <w:rPr>
                <w:szCs w:val="24"/>
              </w:rPr>
              <w:t>%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9B" w:rsidRPr="00A00659" w:rsidTr="003571FB">
        <w:tc>
          <w:tcPr>
            <w:tcW w:w="567" w:type="dxa"/>
            <w:vAlign w:val="center"/>
          </w:tcPr>
          <w:p w:rsidR="00B83A9B" w:rsidRPr="0085722D" w:rsidRDefault="00B83A9B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</w:t>
            </w:r>
          </w:p>
        </w:tc>
        <w:tc>
          <w:tcPr>
            <w:tcW w:w="15244" w:type="dxa"/>
            <w:gridSpan w:val="6"/>
            <w:vAlign w:val="center"/>
          </w:tcPr>
          <w:p w:rsidR="00B83A9B" w:rsidRPr="00B83A9B" w:rsidRDefault="00B83A9B" w:rsidP="00B83A9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9B">
              <w:rPr>
                <w:rFonts w:ascii="Times New Roman" w:hAnsi="Times New Roman" w:cs="Times New Roman"/>
                <w:color w:val="FF0000"/>
              </w:rPr>
              <w:t xml:space="preserve">Вид налоговой льготы: </w:t>
            </w:r>
            <w:r w:rsidRPr="00B83A9B">
              <w:rPr>
                <w:rFonts w:ascii="Times New Roman" w:eastAsia="Times New Roman" w:hAnsi="Times New Roman" w:cs="Times New Roman"/>
                <w:color w:val="FF0000"/>
              </w:rPr>
              <w:t xml:space="preserve">освобождение от налогообложения по решениям представительного органа муниципального образования по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налогу на имущество физических лиц</w:t>
            </w:r>
          </w:p>
        </w:tc>
      </w:tr>
      <w:tr w:rsidR="00B83A9B" w:rsidRPr="00A00659" w:rsidTr="00637BC7">
        <w:tc>
          <w:tcPr>
            <w:tcW w:w="567" w:type="dxa"/>
            <w:vAlign w:val="center"/>
          </w:tcPr>
          <w:p w:rsidR="00B83A9B" w:rsidRPr="001F1140" w:rsidRDefault="00B83A9B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 w:rsidR="00B83A9B" w:rsidRPr="001F1140" w:rsidRDefault="00B83A9B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Налоговая база по налогу за период,</w:t>
            </w:r>
          </w:p>
          <w:p w:rsidR="00B83A9B" w:rsidRPr="001F1140" w:rsidRDefault="00B83A9B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тыс. рублей</w:t>
            </w:r>
          </w:p>
        </w:tc>
        <w:tc>
          <w:tcPr>
            <w:tcW w:w="2693" w:type="dxa"/>
            <w:gridSpan w:val="2"/>
            <w:vAlign w:val="center"/>
          </w:tcPr>
          <w:p w:rsidR="00B83A9B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B83A9B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83A9B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106129</w:t>
            </w:r>
          </w:p>
        </w:tc>
        <w:tc>
          <w:tcPr>
            <w:tcW w:w="3053" w:type="dxa"/>
            <w:vAlign w:val="center"/>
          </w:tcPr>
          <w:p w:rsidR="00B83A9B" w:rsidRPr="001F1140" w:rsidRDefault="00B83A9B" w:rsidP="00CE3DC9">
            <w:pPr>
              <w:pStyle w:val="af"/>
              <w:ind w:firstLine="567"/>
              <w:jc w:val="center"/>
              <w:rPr>
                <w:color w:val="FF0000"/>
                <w:sz w:val="20"/>
              </w:rPr>
            </w:pPr>
          </w:p>
        </w:tc>
      </w:tr>
      <w:tr w:rsidR="00770201" w:rsidRPr="00A00659" w:rsidTr="000E456B">
        <w:tc>
          <w:tcPr>
            <w:tcW w:w="567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2.2</w:t>
            </w:r>
          </w:p>
        </w:tc>
        <w:tc>
          <w:tcPr>
            <w:tcW w:w="4678" w:type="dxa"/>
            <w:vAlign w:val="center"/>
          </w:tcPr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Размер сокращения налоговой базы</w:t>
            </w:r>
          </w:p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за период, тыс. рублей</w:t>
            </w:r>
          </w:p>
        </w:tc>
        <w:tc>
          <w:tcPr>
            <w:tcW w:w="2693" w:type="dxa"/>
            <w:gridSpan w:val="2"/>
          </w:tcPr>
          <w:p w:rsidR="00770201" w:rsidRPr="00595CFB" w:rsidRDefault="00770201" w:rsidP="007702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:rsidR="00770201" w:rsidRDefault="00770201" w:rsidP="007702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53849</w:t>
            </w:r>
          </w:p>
        </w:tc>
        <w:tc>
          <w:tcPr>
            <w:tcW w:w="3053" w:type="dxa"/>
            <w:vAlign w:val="center"/>
          </w:tcPr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11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 полном или</w:t>
            </w:r>
          </w:p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11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частичном освобождении </w:t>
            </w:r>
            <w:proofErr w:type="gramStart"/>
            <w:r w:rsidRPr="001F11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</w:t>
            </w:r>
            <w:proofErr w:type="gramEnd"/>
          </w:p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11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налогообложения</w:t>
            </w:r>
          </w:p>
        </w:tc>
      </w:tr>
      <w:tr w:rsidR="00770201" w:rsidRPr="00A00659" w:rsidTr="000E456B">
        <w:tc>
          <w:tcPr>
            <w:tcW w:w="567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2.3</w:t>
            </w:r>
          </w:p>
        </w:tc>
        <w:tc>
          <w:tcPr>
            <w:tcW w:w="4678" w:type="dxa"/>
            <w:vAlign w:val="center"/>
          </w:tcPr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Базовая ставка налога, зачисляемого</w:t>
            </w:r>
          </w:p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в бюджет поселения, %</w:t>
            </w:r>
          </w:p>
        </w:tc>
        <w:tc>
          <w:tcPr>
            <w:tcW w:w="2693" w:type="dxa"/>
            <w:gridSpan w:val="2"/>
          </w:tcPr>
          <w:p w:rsidR="00770201" w:rsidRPr="00595CFB" w:rsidRDefault="00770201" w:rsidP="00D21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:rsidR="00770201" w:rsidRDefault="00770201" w:rsidP="00D215FF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100</w:t>
            </w:r>
          </w:p>
        </w:tc>
        <w:tc>
          <w:tcPr>
            <w:tcW w:w="3053" w:type="dxa"/>
            <w:vAlign w:val="center"/>
          </w:tcPr>
          <w:p w:rsidR="00770201" w:rsidRPr="001F1140" w:rsidRDefault="00770201" w:rsidP="00CE3DC9">
            <w:pPr>
              <w:pStyle w:val="af"/>
              <w:ind w:firstLine="567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770201" w:rsidRPr="00A00659" w:rsidTr="000E456B">
        <w:tc>
          <w:tcPr>
            <w:tcW w:w="567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2.4</w:t>
            </w:r>
          </w:p>
        </w:tc>
        <w:tc>
          <w:tcPr>
            <w:tcW w:w="4678" w:type="dxa"/>
            <w:vAlign w:val="center"/>
          </w:tcPr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Сумма налога, предъявленного к уплате, тыс</w:t>
            </w:r>
            <w:proofErr w:type="gramStart"/>
            <w:r w:rsidRPr="001F1140">
              <w:rPr>
                <w:rFonts w:ascii="Times New Roman" w:hAnsi="Times New Roman" w:cs="Times New Roman"/>
                <w:color w:val="FF0000"/>
              </w:rPr>
              <w:t>.р</w:t>
            </w:r>
            <w:proofErr w:type="gramEnd"/>
            <w:r w:rsidRPr="001F1140">
              <w:rPr>
                <w:rFonts w:ascii="Times New Roman" w:hAnsi="Times New Roman" w:cs="Times New Roman"/>
                <w:color w:val="FF0000"/>
              </w:rPr>
              <w:t>ублей</w:t>
            </w:r>
          </w:p>
        </w:tc>
        <w:tc>
          <w:tcPr>
            <w:tcW w:w="2693" w:type="dxa"/>
            <w:gridSpan w:val="2"/>
          </w:tcPr>
          <w:p w:rsidR="00770201" w:rsidRPr="00595CFB" w:rsidRDefault="00770201" w:rsidP="00D21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:rsidR="00770201" w:rsidRDefault="00770201" w:rsidP="00D215FF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151</w:t>
            </w:r>
          </w:p>
        </w:tc>
        <w:tc>
          <w:tcPr>
            <w:tcW w:w="3053" w:type="dxa"/>
            <w:vAlign w:val="center"/>
          </w:tcPr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0201" w:rsidRPr="00A00659" w:rsidTr="000E456B">
        <w:tc>
          <w:tcPr>
            <w:tcW w:w="567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2.5</w:t>
            </w:r>
          </w:p>
        </w:tc>
        <w:tc>
          <w:tcPr>
            <w:tcW w:w="4678" w:type="dxa"/>
            <w:vAlign w:val="center"/>
          </w:tcPr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1F1140">
              <w:rPr>
                <w:rFonts w:ascii="Times New Roman" w:hAnsi="Times New Roman" w:cs="Times New Roman"/>
                <w:color w:val="FF0000"/>
              </w:rPr>
              <w:t>Сумма потерь бюджета (сумма</w:t>
            </w:r>
            <w:proofErr w:type="gramEnd"/>
          </w:p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 xml:space="preserve">недополученных доходов) </w:t>
            </w:r>
            <w:proofErr w:type="gramStart"/>
            <w:r w:rsidRPr="001F1140">
              <w:rPr>
                <w:rFonts w:ascii="Times New Roman" w:hAnsi="Times New Roman" w:cs="Times New Roman"/>
                <w:color w:val="FF0000"/>
              </w:rPr>
              <w:t>по</w:t>
            </w:r>
            <w:proofErr w:type="gramEnd"/>
          </w:p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693" w:type="dxa"/>
            <w:gridSpan w:val="2"/>
          </w:tcPr>
          <w:p w:rsidR="00770201" w:rsidRPr="00595CFB" w:rsidRDefault="00770201" w:rsidP="00D21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:rsidR="00770201" w:rsidRDefault="00770201" w:rsidP="00D215FF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</w:t>
            </w:r>
          </w:p>
        </w:tc>
        <w:tc>
          <w:tcPr>
            <w:tcW w:w="3053" w:type="dxa"/>
            <w:vAlign w:val="center"/>
          </w:tcPr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0201" w:rsidRPr="00A00659" w:rsidTr="000E456B">
        <w:tc>
          <w:tcPr>
            <w:tcW w:w="567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2.6</w:t>
            </w:r>
          </w:p>
        </w:tc>
        <w:tc>
          <w:tcPr>
            <w:tcW w:w="4678" w:type="dxa"/>
            <w:vAlign w:val="center"/>
          </w:tcPr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 xml:space="preserve">Доля налогового расхода в общей величине </w:t>
            </w:r>
            <w:proofErr w:type="spellStart"/>
            <w:r w:rsidRPr="001F1140">
              <w:rPr>
                <w:rFonts w:ascii="Times New Roman" w:hAnsi="Times New Roman" w:cs="Times New Roman"/>
                <w:color w:val="FF0000"/>
              </w:rPr>
              <w:t>налога,%</w:t>
            </w:r>
            <w:proofErr w:type="spellEnd"/>
          </w:p>
        </w:tc>
        <w:tc>
          <w:tcPr>
            <w:tcW w:w="2693" w:type="dxa"/>
            <w:gridSpan w:val="2"/>
          </w:tcPr>
          <w:p w:rsidR="00770201" w:rsidRPr="00595CFB" w:rsidRDefault="00770201" w:rsidP="00D21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:rsidR="00770201" w:rsidRDefault="00770201" w:rsidP="00D215FF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0,7%</w:t>
            </w:r>
          </w:p>
        </w:tc>
        <w:tc>
          <w:tcPr>
            <w:tcW w:w="3053" w:type="dxa"/>
            <w:vAlign w:val="center"/>
          </w:tcPr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0201" w:rsidRPr="00A00659" w:rsidTr="000E456B">
        <w:tc>
          <w:tcPr>
            <w:tcW w:w="567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2.7</w:t>
            </w:r>
          </w:p>
        </w:tc>
        <w:tc>
          <w:tcPr>
            <w:tcW w:w="4678" w:type="dxa"/>
            <w:vAlign w:val="center"/>
          </w:tcPr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Количество налогоплательщиков, человек</w:t>
            </w:r>
          </w:p>
        </w:tc>
        <w:tc>
          <w:tcPr>
            <w:tcW w:w="2693" w:type="dxa"/>
            <w:gridSpan w:val="2"/>
          </w:tcPr>
          <w:p w:rsidR="00770201" w:rsidRPr="00595CFB" w:rsidRDefault="00770201" w:rsidP="00D21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:rsidR="00770201" w:rsidRDefault="00770201" w:rsidP="00D215FF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132</w:t>
            </w:r>
          </w:p>
        </w:tc>
        <w:tc>
          <w:tcPr>
            <w:tcW w:w="3053" w:type="dxa"/>
            <w:vAlign w:val="center"/>
          </w:tcPr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0201" w:rsidRPr="00A00659" w:rsidTr="000E456B">
        <w:tc>
          <w:tcPr>
            <w:tcW w:w="567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2.8</w:t>
            </w:r>
          </w:p>
        </w:tc>
        <w:tc>
          <w:tcPr>
            <w:tcW w:w="4678" w:type="dxa"/>
            <w:vAlign w:val="center"/>
          </w:tcPr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693" w:type="dxa"/>
            <w:gridSpan w:val="2"/>
          </w:tcPr>
          <w:p w:rsidR="00770201" w:rsidRPr="00595CFB" w:rsidRDefault="00770201" w:rsidP="00D21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:rsidR="00770201" w:rsidRDefault="00770201" w:rsidP="00D215FF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</w:t>
            </w:r>
          </w:p>
        </w:tc>
        <w:tc>
          <w:tcPr>
            <w:tcW w:w="3053" w:type="dxa"/>
            <w:vAlign w:val="center"/>
          </w:tcPr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0201" w:rsidRPr="00A00659" w:rsidTr="000E456B">
        <w:tc>
          <w:tcPr>
            <w:tcW w:w="567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 w:rsidRPr="001F1140">
              <w:rPr>
                <w:color w:val="FF0000"/>
                <w:szCs w:val="24"/>
              </w:rPr>
              <w:t>2.9</w:t>
            </w:r>
          </w:p>
        </w:tc>
        <w:tc>
          <w:tcPr>
            <w:tcW w:w="4678" w:type="dxa"/>
            <w:vAlign w:val="center"/>
          </w:tcPr>
          <w:p w:rsidR="00770201" w:rsidRPr="001F1140" w:rsidRDefault="00770201" w:rsidP="00CE3DC9">
            <w:pPr>
              <w:widowControl/>
              <w:rPr>
                <w:rFonts w:ascii="Times New Roman" w:hAnsi="Times New Roman" w:cs="Times New Roman"/>
                <w:color w:val="FF0000"/>
              </w:rPr>
            </w:pPr>
            <w:r w:rsidRPr="001F1140">
              <w:rPr>
                <w:rFonts w:ascii="Times New Roman" w:hAnsi="Times New Roman" w:cs="Times New Roman"/>
                <w:color w:val="FF0000"/>
              </w:rPr>
              <w:t>Доля налогоплательщиков, применяющих налоговые льготы, %</w:t>
            </w:r>
          </w:p>
        </w:tc>
        <w:tc>
          <w:tcPr>
            <w:tcW w:w="2693" w:type="dxa"/>
            <w:gridSpan w:val="2"/>
          </w:tcPr>
          <w:p w:rsidR="00770201" w:rsidRPr="00595CFB" w:rsidRDefault="00770201" w:rsidP="00D215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:rsidR="00770201" w:rsidRDefault="00770201" w:rsidP="00D215FF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70201" w:rsidRPr="001F1140" w:rsidRDefault="00770201" w:rsidP="00CE3DC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1,5%</w:t>
            </w:r>
          </w:p>
        </w:tc>
        <w:tc>
          <w:tcPr>
            <w:tcW w:w="3053" w:type="dxa"/>
            <w:vAlign w:val="center"/>
          </w:tcPr>
          <w:p w:rsidR="00770201" w:rsidRPr="001F1140" w:rsidRDefault="00770201" w:rsidP="00CE3DC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3A9B" w:rsidRPr="00AB3811" w:rsidTr="00BB479B">
        <w:tc>
          <w:tcPr>
            <w:tcW w:w="15811" w:type="dxa"/>
            <w:gridSpan w:val="7"/>
            <w:vAlign w:val="center"/>
          </w:tcPr>
          <w:p w:rsidR="00B83A9B" w:rsidRPr="002906EF" w:rsidRDefault="00B83A9B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B83A9B" w:rsidRPr="00AB3811" w:rsidTr="00BB479B">
        <w:tc>
          <w:tcPr>
            <w:tcW w:w="567" w:type="dxa"/>
            <w:vAlign w:val="center"/>
          </w:tcPr>
          <w:p w:rsidR="00B83A9B" w:rsidRDefault="00B83A9B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244" w:type="dxa"/>
            <w:gridSpan w:val="6"/>
            <w:vAlign w:val="center"/>
          </w:tcPr>
          <w:p w:rsidR="00B83A9B" w:rsidRDefault="00B83A9B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B83A9B" w:rsidRPr="002906EF" w:rsidRDefault="00B83A9B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86B1C">
              <w:rPr>
                <w:rFonts w:ascii="Times New Roman" w:hAnsi="Times New Roman" w:cs="Times New Roman"/>
                <w:szCs w:val="28"/>
              </w:rPr>
              <w:t xml:space="preserve">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B83A9B" w:rsidRPr="00AB3811" w:rsidTr="00BB479B">
        <w:tc>
          <w:tcPr>
            <w:tcW w:w="567" w:type="dxa"/>
            <w:vAlign w:val="center"/>
          </w:tcPr>
          <w:p w:rsidR="00B83A9B" w:rsidRDefault="00B83A9B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244" w:type="dxa"/>
            <w:gridSpan w:val="6"/>
            <w:vAlign w:val="center"/>
          </w:tcPr>
          <w:p w:rsidR="00B83A9B" w:rsidRPr="002906EF" w:rsidRDefault="00B83A9B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Pr="00A00659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14497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238880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8A6542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257803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Pr="00A00659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1.2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14497</w:t>
            </w:r>
          </w:p>
        </w:tc>
        <w:tc>
          <w:tcPr>
            <w:tcW w:w="2552" w:type="dxa"/>
            <w:vAlign w:val="center"/>
          </w:tcPr>
          <w:p w:rsidR="009720B8" w:rsidRPr="00E60567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15942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8A6542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32502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освобождении </w:t>
            </w:r>
            <w:proofErr w:type="gramStart"/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Pr="00A00659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9720B8" w:rsidRPr="00A00659" w:rsidRDefault="009720B8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1771F6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100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Pr="00A00659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9720B8" w:rsidRPr="00A00659" w:rsidRDefault="009720B8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1771F6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100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522A09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2552" w:type="dxa"/>
            <w:vAlign w:val="center"/>
          </w:tcPr>
          <w:p w:rsidR="009720B8" w:rsidRPr="00522A09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8A6542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172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Pr="00A00659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9E45CD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0</w:t>
            </w:r>
          </w:p>
        </w:tc>
        <w:tc>
          <w:tcPr>
            <w:tcW w:w="3053" w:type="dxa"/>
            <w:vAlign w:val="center"/>
          </w:tcPr>
          <w:p w:rsidR="009720B8" w:rsidRPr="009E45CD" w:rsidRDefault="009720B8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9720B8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1,3%</w:t>
            </w:r>
          </w:p>
        </w:tc>
        <w:tc>
          <w:tcPr>
            <w:tcW w:w="2552" w:type="dxa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9E45CD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0%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9720B8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9E45CD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6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1771F6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1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0B8" w:rsidRPr="00AB3811" w:rsidTr="00637BC7">
        <w:tc>
          <w:tcPr>
            <w:tcW w:w="567" w:type="dxa"/>
            <w:vAlign w:val="center"/>
          </w:tcPr>
          <w:p w:rsidR="009720B8" w:rsidRDefault="009720B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:rsidR="009720B8" w:rsidRPr="00A00659" w:rsidRDefault="009720B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693" w:type="dxa"/>
            <w:gridSpan w:val="2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16,7%</w:t>
            </w:r>
          </w:p>
        </w:tc>
        <w:tc>
          <w:tcPr>
            <w:tcW w:w="2552" w:type="dxa"/>
            <w:vAlign w:val="center"/>
          </w:tcPr>
          <w:p w:rsidR="009720B8" w:rsidRPr="002906EF" w:rsidRDefault="009720B8" w:rsidP="00CE3DC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14,3%</w:t>
            </w:r>
          </w:p>
        </w:tc>
        <w:tc>
          <w:tcPr>
            <w:tcW w:w="2268" w:type="dxa"/>
            <w:vAlign w:val="center"/>
          </w:tcPr>
          <w:p w:rsidR="009720B8" w:rsidRPr="002F5E5B" w:rsidRDefault="00716F8D" w:rsidP="001771F6">
            <w:pPr>
              <w:pStyle w:val="af"/>
              <w:jc w:val="center"/>
              <w:rPr>
                <w:color w:val="FF0000"/>
                <w:szCs w:val="24"/>
              </w:rPr>
            </w:pPr>
            <w:r w:rsidRPr="002F5E5B">
              <w:rPr>
                <w:color w:val="FF0000"/>
                <w:szCs w:val="24"/>
              </w:rPr>
              <w:t>16,7%</w:t>
            </w:r>
          </w:p>
        </w:tc>
        <w:tc>
          <w:tcPr>
            <w:tcW w:w="3053" w:type="dxa"/>
            <w:vAlign w:val="center"/>
          </w:tcPr>
          <w:p w:rsidR="009720B8" w:rsidRPr="00AB3811" w:rsidRDefault="009720B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C1" w:rsidRDefault="007867C1" w:rsidP="00BD5DD4">
      <w:r>
        <w:separator/>
      </w:r>
    </w:p>
  </w:endnote>
  <w:endnote w:type="continuationSeparator" w:id="1">
    <w:p w:rsidR="007867C1" w:rsidRDefault="007867C1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C1" w:rsidRDefault="007867C1"/>
  </w:footnote>
  <w:footnote w:type="continuationSeparator" w:id="1">
    <w:p w:rsidR="007867C1" w:rsidRDefault="007867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60E3B"/>
    <w:rsid w:val="00071525"/>
    <w:rsid w:val="00076E67"/>
    <w:rsid w:val="00090D32"/>
    <w:rsid w:val="00091F94"/>
    <w:rsid w:val="000A0773"/>
    <w:rsid w:val="000A165B"/>
    <w:rsid w:val="000A2EA6"/>
    <w:rsid w:val="000A304B"/>
    <w:rsid w:val="000C07AA"/>
    <w:rsid w:val="000C23A6"/>
    <w:rsid w:val="000C3582"/>
    <w:rsid w:val="000D2AE8"/>
    <w:rsid w:val="000D2DE0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4769"/>
    <w:rsid w:val="001771F6"/>
    <w:rsid w:val="00180426"/>
    <w:rsid w:val="00180A63"/>
    <w:rsid w:val="0018666A"/>
    <w:rsid w:val="00190680"/>
    <w:rsid w:val="00190A99"/>
    <w:rsid w:val="00191E21"/>
    <w:rsid w:val="0019301C"/>
    <w:rsid w:val="00196F22"/>
    <w:rsid w:val="001A1B66"/>
    <w:rsid w:val="001A3A33"/>
    <w:rsid w:val="001A524A"/>
    <w:rsid w:val="001B6755"/>
    <w:rsid w:val="001C0174"/>
    <w:rsid w:val="001C0509"/>
    <w:rsid w:val="001D1866"/>
    <w:rsid w:val="001D2EF4"/>
    <w:rsid w:val="001E3427"/>
    <w:rsid w:val="001E5014"/>
    <w:rsid w:val="001E5801"/>
    <w:rsid w:val="001E72CA"/>
    <w:rsid w:val="001E7C86"/>
    <w:rsid w:val="001F1140"/>
    <w:rsid w:val="00200426"/>
    <w:rsid w:val="00203220"/>
    <w:rsid w:val="00205781"/>
    <w:rsid w:val="00215FC4"/>
    <w:rsid w:val="002203A0"/>
    <w:rsid w:val="00223975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5E5B"/>
    <w:rsid w:val="002F6CF0"/>
    <w:rsid w:val="0030469E"/>
    <w:rsid w:val="00311A50"/>
    <w:rsid w:val="00313408"/>
    <w:rsid w:val="003154FE"/>
    <w:rsid w:val="00315F26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70AFB"/>
    <w:rsid w:val="00384357"/>
    <w:rsid w:val="003847FF"/>
    <w:rsid w:val="003850B1"/>
    <w:rsid w:val="00392CEA"/>
    <w:rsid w:val="003A288F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E0A98"/>
    <w:rsid w:val="003F1CE9"/>
    <w:rsid w:val="0040757A"/>
    <w:rsid w:val="00412CD7"/>
    <w:rsid w:val="00414D64"/>
    <w:rsid w:val="00417399"/>
    <w:rsid w:val="0042359C"/>
    <w:rsid w:val="004239F3"/>
    <w:rsid w:val="00425BF9"/>
    <w:rsid w:val="0043142B"/>
    <w:rsid w:val="0043225F"/>
    <w:rsid w:val="004462CA"/>
    <w:rsid w:val="004508EF"/>
    <w:rsid w:val="00454760"/>
    <w:rsid w:val="00456F83"/>
    <w:rsid w:val="00463197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D7C29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14BD6"/>
    <w:rsid w:val="00521514"/>
    <w:rsid w:val="0052208D"/>
    <w:rsid w:val="00522693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7450E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17CF5"/>
    <w:rsid w:val="00620274"/>
    <w:rsid w:val="0062279A"/>
    <w:rsid w:val="00623765"/>
    <w:rsid w:val="00632ECA"/>
    <w:rsid w:val="00635AEA"/>
    <w:rsid w:val="00637BC7"/>
    <w:rsid w:val="006421F9"/>
    <w:rsid w:val="0064312D"/>
    <w:rsid w:val="00643BF9"/>
    <w:rsid w:val="006510B7"/>
    <w:rsid w:val="00652264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3ED9"/>
    <w:rsid w:val="006A4997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6C0"/>
    <w:rsid w:val="00713DB6"/>
    <w:rsid w:val="00716F8D"/>
    <w:rsid w:val="00730B58"/>
    <w:rsid w:val="00750900"/>
    <w:rsid w:val="007549FF"/>
    <w:rsid w:val="00754E84"/>
    <w:rsid w:val="007634B9"/>
    <w:rsid w:val="007666AA"/>
    <w:rsid w:val="00767D1C"/>
    <w:rsid w:val="00770201"/>
    <w:rsid w:val="00774ECC"/>
    <w:rsid w:val="007801E0"/>
    <w:rsid w:val="00784761"/>
    <w:rsid w:val="00785684"/>
    <w:rsid w:val="007867C1"/>
    <w:rsid w:val="00795A13"/>
    <w:rsid w:val="00797B53"/>
    <w:rsid w:val="007B42C9"/>
    <w:rsid w:val="007B5832"/>
    <w:rsid w:val="007C14E2"/>
    <w:rsid w:val="007D1D38"/>
    <w:rsid w:val="007D4DEC"/>
    <w:rsid w:val="007D609D"/>
    <w:rsid w:val="007E0583"/>
    <w:rsid w:val="007E0E84"/>
    <w:rsid w:val="007F0F08"/>
    <w:rsid w:val="007F1805"/>
    <w:rsid w:val="008032A0"/>
    <w:rsid w:val="00803FBE"/>
    <w:rsid w:val="00807856"/>
    <w:rsid w:val="008103B1"/>
    <w:rsid w:val="008142E7"/>
    <w:rsid w:val="0081502B"/>
    <w:rsid w:val="00826247"/>
    <w:rsid w:val="008275CE"/>
    <w:rsid w:val="00836187"/>
    <w:rsid w:val="00836721"/>
    <w:rsid w:val="00841A42"/>
    <w:rsid w:val="00850D10"/>
    <w:rsid w:val="0085722D"/>
    <w:rsid w:val="0086170A"/>
    <w:rsid w:val="00870C13"/>
    <w:rsid w:val="00875886"/>
    <w:rsid w:val="00876B38"/>
    <w:rsid w:val="0088449B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080E"/>
    <w:rsid w:val="008B67EA"/>
    <w:rsid w:val="008C3BC1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0B8"/>
    <w:rsid w:val="009729B8"/>
    <w:rsid w:val="009742A3"/>
    <w:rsid w:val="00981FC6"/>
    <w:rsid w:val="00982900"/>
    <w:rsid w:val="00994989"/>
    <w:rsid w:val="009A1C6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854B1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02F8D"/>
    <w:rsid w:val="00B11188"/>
    <w:rsid w:val="00B1654D"/>
    <w:rsid w:val="00B2269A"/>
    <w:rsid w:val="00B33F5E"/>
    <w:rsid w:val="00B351B6"/>
    <w:rsid w:val="00B41E61"/>
    <w:rsid w:val="00B43105"/>
    <w:rsid w:val="00B44670"/>
    <w:rsid w:val="00B524E7"/>
    <w:rsid w:val="00B542F6"/>
    <w:rsid w:val="00B67A40"/>
    <w:rsid w:val="00B82898"/>
    <w:rsid w:val="00B82F0C"/>
    <w:rsid w:val="00B8319F"/>
    <w:rsid w:val="00B83A9B"/>
    <w:rsid w:val="00B86B1C"/>
    <w:rsid w:val="00B92FEE"/>
    <w:rsid w:val="00B933AD"/>
    <w:rsid w:val="00B9379F"/>
    <w:rsid w:val="00B93C14"/>
    <w:rsid w:val="00B94C67"/>
    <w:rsid w:val="00B9692E"/>
    <w:rsid w:val="00B96A9A"/>
    <w:rsid w:val="00B9746E"/>
    <w:rsid w:val="00BB1AB9"/>
    <w:rsid w:val="00BB479B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57F53"/>
    <w:rsid w:val="00C62E85"/>
    <w:rsid w:val="00C70CD9"/>
    <w:rsid w:val="00C739A4"/>
    <w:rsid w:val="00C73E3B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B6669"/>
    <w:rsid w:val="00CC2BCC"/>
    <w:rsid w:val="00CC57A1"/>
    <w:rsid w:val="00CD4C04"/>
    <w:rsid w:val="00CD5AAC"/>
    <w:rsid w:val="00CD690B"/>
    <w:rsid w:val="00CE2746"/>
    <w:rsid w:val="00CE609D"/>
    <w:rsid w:val="00CE7347"/>
    <w:rsid w:val="00CF067F"/>
    <w:rsid w:val="00CF1D8C"/>
    <w:rsid w:val="00CF7500"/>
    <w:rsid w:val="00D1560B"/>
    <w:rsid w:val="00D23A3E"/>
    <w:rsid w:val="00D26191"/>
    <w:rsid w:val="00D36759"/>
    <w:rsid w:val="00D51793"/>
    <w:rsid w:val="00D53125"/>
    <w:rsid w:val="00D5372E"/>
    <w:rsid w:val="00D55BCE"/>
    <w:rsid w:val="00D56172"/>
    <w:rsid w:val="00D6431D"/>
    <w:rsid w:val="00D66C18"/>
    <w:rsid w:val="00D67993"/>
    <w:rsid w:val="00D71908"/>
    <w:rsid w:val="00D7442A"/>
    <w:rsid w:val="00D9008C"/>
    <w:rsid w:val="00D92772"/>
    <w:rsid w:val="00D96340"/>
    <w:rsid w:val="00DA0FC9"/>
    <w:rsid w:val="00DA1134"/>
    <w:rsid w:val="00DB0AD4"/>
    <w:rsid w:val="00DB4C1E"/>
    <w:rsid w:val="00DB7ECB"/>
    <w:rsid w:val="00DC1606"/>
    <w:rsid w:val="00DD2469"/>
    <w:rsid w:val="00DE388C"/>
    <w:rsid w:val="00DE5D5C"/>
    <w:rsid w:val="00DE723A"/>
    <w:rsid w:val="00DF41C4"/>
    <w:rsid w:val="00DF7004"/>
    <w:rsid w:val="00DF784D"/>
    <w:rsid w:val="00E004FF"/>
    <w:rsid w:val="00E01BA5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1A39"/>
    <w:rsid w:val="00E62300"/>
    <w:rsid w:val="00E67E70"/>
    <w:rsid w:val="00E7155B"/>
    <w:rsid w:val="00E741A1"/>
    <w:rsid w:val="00E879F8"/>
    <w:rsid w:val="00E921C3"/>
    <w:rsid w:val="00EA0FA4"/>
    <w:rsid w:val="00EA3DFC"/>
    <w:rsid w:val="00EA5CF8"/>
    <w:rsid w:val="00EB2808"/>
    <w:rsid w:val="00EB480D"/>
    <w:rsid w:val="00EB6C53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052C"/>
    <w:rsid w:val="00F316CA"/>
    <w:rsid w:val="00F32636"/>
    <w:rsid w:val="00F32DB7"/>
    <w:rsid w:val="00F34920"/>
    <w:rsid w:val="00F359BC"/>
    <w:rsid w:val="00F44832"/>
    <w:rsid w:val="00F47FF8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153A"/>
    <w:rsid w:val="00F936E9"/>
    <w:rsid w:val="00F93F78"/>
    <w:rsid w:val="00F94C1E"/>
    <w:rsid w:val="00F95617"/>
    <w:rsid w:val="00F97F00"/>
    <w:rsid w:val="00FA00AD"/>
    <w:rsid w:val="00FA1449"/>
    <w:rsid w:val="00FB058E"/>
    <w:rsid w:val="00FC2DFC"/>
    <w:rsid w:val="00FC739E"/>
    <w:rsid w:val="00FD229B"/>
    <w:rsid w:val="00FE065E"/>
    <w:rsid w:val="00FE70AD"/>
    <w:rsid w:val="00FF0850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8DF8-AFE6-4624-BEC9-A68C3F10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17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166</cp:revision>
  <cp:lastPrinted>2021-08-31T06:32:00Z</cp:lastPrinted>
  <dcterms:created xsi:type="dcterms:W3CDTF">2020-09-22T09:19:00Z</dcterms:created>
  <dcterms:modified xsi:type="dcterms:W3CDTF">2024-05-27T13:37:00Z</dcterms:modified>
</cp:coreProperties>
</file>